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A" w:rsidRPr="00D53B24" w:rsidRDefault="00AD5B9A" w:rsidP="00AD5B9A">
      <w:pPr>
        <w:jc w:val="both"/>
        <w:rPr>
          <w:color w:val="000000" w:themeColor="text1"/>
          <w:sz w:val="22"/>
          <w:szCs w:val="22"/>
          <w:lang w:val="hr-HR"/>
        </w:rPr>
      </w:pPr>
      <w:r w:rsidRPr="00D53B24">
        <w:rPr>
          <w:color w:val="000000" w:themeColor="text1"/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D53B24">
        <w:rPr>
          <w:color w:val="000000" w:themeColor="text1"/>
          <w:sz w:val="22"/>
          <w:szCs w:val="22"/>
          <w:lang w:val="hr-HR" w:eastAsia="hr-HR"/>
        </w:rPr>
        <w:t>87/08., 86/09., 92/10., 105/10.-</w:t>
      </w:r>
      <w:r w:rsidRPr="00D53B24">
        <w:rPr>
          <w:color w:val="000000" w:themeColor="text1"/>
          <w:sz w:val="22"/>
          <w:szCs w:val="22"/>
          <w:lang w:val="hr-HR"/>
        </w:rPr>
        <w:t>ispr.</w:t>
      </w:r>
      <w:r w:rsidRPr="00D53B24">
        <w:rPr>
          <w:color w:val="000000" w:themeColor="text1"/>
          <w:sz w:val="22"/>
          <w:szCs w:val="22"/>
          <w:lang w:val="hr-HR" w:eastAsia="hr-HR"/>
        </w:rPr>
        <w:t xml:space="preserve">, 90/11., 16/12., 86/12., 94/13., 152/14., 7/17. i </w:t>
      </w:r>
      <w:r w:rsidRPr="00D53B24">
        <w:rPr>
          <w:bCs/>
          <w:color w:val="000000" w:themeColor="text1"/>
          <w:sz w:val="22"/>
          <w:szCs w:val="22"/>
          <w:lang w:val="hr-HR" w:eastAsia="hr-HR"/>
        </w:rPr>
        <w:t>68/18.</w:t>
      </w:r>
      <w:r w:rsidRPr="00D53B24">
        <w:rPr>
          <w:color w:val="000000" w:themeColor="text1"/>
          <w:sz w:val="22"/>
          <w:szCs w:val="22"/>
          <w:lang w:val="hr-HR" w:eastAsia="hr-HR"/>
        </w:rPr>
        <w:t xml:space="preserve">) </w:t>
      </w:r>
      <w:r w:rsidRPr="00D53B24">
        <w:rPr>
          <w:color w:val="000000" w:themeColor="text1"/>
          <w:sz w:val="22"/>
          <w:szCs w:val="22"/>
          <w:lang w:val="hr-HR"/>
        </w:rPr>
        <w:t>i članka</w:t>
      </w:r>
      <w:r w:rsidR="00AA1BE4">
        <w:rPr>
          <w:color w:val="000000" w:themeColor="text1"/>
          <w:sz w:val="22"/>
          <w:szCs w:val="22"/>
          <w:lang w:val="hr-HR"/>
        </w:rPr>
        <w:t xml:space="preserve"> 150. </w:t>
      </w:r>
      <w:r w:rsidRPr="00D53B24">
        <w:rPr>
          <w:color w:val="000000" w:themeColor="text1"/>
          <w:sz w:val="22"/>
          <w:szCs w:val="22"/>
          <w:lang w:val="hr-HR"/>
        </w:rPr>
        <w:t xml:space="preserve">Statuta </w:t>
      </w:r>
      <w:r w:rsidR="00AA1BE4" w:rsidRPr="00AA1BE4">
        <w:rPr>
          <w:color w:val="000000" w:themeColor="text1"/>
          <w:sz w:val="22"/>
          <w:szCs w:val="22"/>
          <w:lang w:val="hr-HR"/>
        </w:rPr>
        <w:t>Gimnazije</w:t>
      </w:r>
      <w:r w:rsidR="00AA1BE4">
        <w:rPr>
          <w:color w:val="000000" w:themeColor="text1"/>
          <w:sz w:val="22"/>
          <w:szCs w:val="22"/>
          <w:lang w:val="hr-HR"/>
        </w:rPr>
        <w:t xml:space="preserve"> Dinka Šimunovića u Sinju </w:t>
      </w:r>
      <w:r w:rsidRPr="00D53B24">
        <w:rPr>
          <w:color w:val="000000" w:themeColor="text1"/>
          <w:sz w:val="22"/>
          <w:szCs w:val="22"/>
          <w:lang w:val="hr-HR"/>
        </w:rPr>
        <w:t xml:space="preserve">Školski odbor </w:t>
      </w:r>
      <w:r w:rsidR="00AA1BE4">
        <w:rPr>
          <w:color w:val="000000" w:themeColor="text1"/>
          <w:sz w:val="22"/>
          <w:szCs w:val="22"/>
          <w:lang w:val="hr-HR"/>
        </w:rPr>
        <w:t>Gimnazije Dinka Šimunovića u Sinju</w:t>
      </w:r>
      <w:r w:rsidRPr="00D53B24">
        <w:rPr>
          <w:color w:val="000000" w:themeColor="text1"/>
          <w:sz w:val="22"/>
          <w:szCs w:val="22"/>
          <w:lang w:val="hr-HR"/>
        </w:rPr>
        <w:t xml:space="preserve">, na svojoj </w:t>
      </w:r>
      <w:r w:rsidR="00AA1BE4">
        <w:rPr>
          <w:color w:val="000000" w:themeColor="text1"/>
          <w:sz w:val="22"/>
          <w:szCs w:val="22"/>
          <w:lang w:val="hr-HR"/>
        </w:rPr>
        <w:t>18.</w:t>
      </w:r>
      <w:r w:rsidRPr="00D53B24">
        <w:rPr>
          <w:color w:val="000000" w:themeColor="text1"/>
          <w:sz w:val="22"/>
          <w:szCs w:val="22"/>
          <w:lang w:val="hr-HR"/>
        </w:rPr>
        <w:t xml:space="preserve"> sjednici održanoj dana </w:t>
      </w:r>
      <w:r w:rsidR="00AA1BE4">
        <w:rPr>
          <w:color w:val="000000" w:themeColor="text1"/>
          <w:sz w:val="22"/>
          <w:szCs w:val="22"/>
          <w:lang w:val="hr-HR"/>
        </w:rPr>
        <w:t>17. lipnja 2019.</w:t>
      </w:r>
      <w:r w:rsidRPr="00D53B24">
        <w:rPr>
          <w:color w:val="000000" w:themeColor="text1"/>
          <w:sz w:val="22"/>
          <w:szCs w:val="22"/>
          <w:lang w:val="hr-HR"/>
        </w:rPr>
        <w:t xml:space="preserve"> donosi</w:t>
      </w:r>
    </w:p>
    <w:p w:rsidR="00AD5B9A" w:rsidRPr="00171B22" w:rsidRDefault="00AD5B9A" w:rsidP="00AD5B9A">
      <w:pPr>
        <w:jc w:val="both"/>
        <w:rPr>
          <w:color w:val="FF0000"/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 xml:space="preserve">u daljnjem tekstu: Pravilnik) </w:t>
      </w:r>
      <w:r w:rsidR="003A333F">
        <w:rPr>
          <w:sz w:val="22"/>
          <w:szCs w:val="22"/>
          <w:u w:val="single"/>
          <w:lang w:val="hr-HR"/>
        </w:rPr>
        <w:t>Gimnazija Dinka Šimunovića u Sinju</w:t>
      </w:r>
      <w:r w:rsidRPr="00B21D01">
        <w:rPr>
          <w:sz w:val="22"/>
          <w:szCs w:val="22"/>
          <w:lang w:val="hr-HR"/>
        </w:rPr>
        <w:t xml:space="preserve"> 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B21D01" w:rsidRDefault="004A2BE0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Utvrđivanje potrebe zapošljavanja</w:t>
      </w:r>
    </w:p>
    <w:p w:rsidR="00DB4F5B" w:rsidRPr="00B21D01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DB4F5B" w:rsidRPr="00B21D01" w:rsidRDefault="00DB4F5B" w:rsidP="00DB4F5B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na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NoSpacing"/>
        <w:jc w:val="both"/>
        <w:rPr>
          <w:sz w:val="22"/>
          <w:szCs w:val="22"/>
          <w:lang w:val="hr-HR" w:eastAsia="hr-HR"/>
        </w:rPr>
      </w:pPr>
    </w:p>
    <w:p w:rsidR="004A2BE0" w:rsidRPr="00B21D01" w:rsidRDefault="004A2BE0" w:rsidP="00EB13A3">
      <w:pPr>
        <w:pStyle w:val="NoSpacing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B21D01" w:rsidRDefault="004A2BE0" w:rsidP="004A2BE0">
      <w:pPr>
        <w:pStyle w:val="NoSpacing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B21D01" w:rsidRDefault="004A2BE0" w:rsidP="004A2BE0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B21D01" w:rsidRDefault="002F397E" w:rsidP="004A2BE0">
      <w:pPr>
        <w:pStyle w:val="NoSpacing"/>
        <w:jc w:val="both"/>
        <w:rPr>
          <w:color w:val="FF0000"/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NoSpacing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Prijava potrebe za radnikom Uredu državne uprave u Splitsko-dalmatinskoj županiji</w:t>
      </w:r>
    </w:p>
    <w:p w:rsidR="002F397E" w:rsidRPr="00B21D01" w:rsidRDefault="002F397E" w:rsidP="002F397E">
      <w:pPr>
        <w:pStyle w:val="NoSpacing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NoSpacing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7.</w:t>
      </w:r>
    </w:p>
    <w:p w:rsidR="002F397E" w:rsidRPr="00B21D01" w:rsidRDefault="002F397E" w:rsidP="002F397E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lastRenderedPageBreak/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B21D01" w:rsidRDefault="002F397E" w:rsidP="002F397E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B21D01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B21D01" w:rsidRDefault="002F397E" w:rsidP="004A2BE0">
      <w:pPr>
        <w:pStyle w:val="NoSpacing"/>
        <w:jc w:val="both"/>
        <w:rPr>
          <w:sz w:val="22"/>
          <w:szCs w:val="22"/>
          <w:lang w:val="hr-HR" w:eastAsia="hr-HR"/>
        </w:rPr>
      </w:pP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BodyText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 xml:space="preserve">Kolektivnim ugovorom za zaposlenike u </w:t>
      </w:r>
      <w:r w:rsidR="000B04BA">
        <w:rPr>
          <w:sz w:val="22"/>
          <w:szCs w:val="22"/>
          <w:lang w:val="hr-HR"/>
        </w:rPr>
        <w:t>srednjoškolskim</w:t>
      </w:r>
      <w:r w:rsidR="008146C9" w:rsidRPr="00B21D01">
        <w:rPr>
          <w:sz w:val="22"/>
          <w:szCs w:val="22"/>
          <w:lang w:val="hr-HR"/>
        </w:rPr>
        <w:t xml:space="preserve"> ustanovama</w:t>
      </w:r>
      <w:r w:rsidRPr="00B21D01">
        <w:rPr>
          <w:sz w:val="22"/>
          <w:szCs w:val="22"/>
          <w:lang w:val="hr-HR"/>
        </w:rPr>
        <w:t>.</w:t>
      </w:r>
    </w:p>
    <w:p w:rsidR="003B76A2" w:rsidRDefault="003B76A2" w:rsidP="003A333F">
      <w:pPr>
        <w:jc w:val="center"/>
        <w:rPr>
          <w:b/>
          <w:sz w:val="22"/>
          <w:szCs w:val="22"/>
          <w:u w:val="single"/>
          <w:lang w:val="hr-HR"/>
        </w:rPr>
      </w:pPr>
    </w:p>
    <w:p w:rsidR="003A333F" w:rsidRPr="00BA2873" w:rsidRDefault="003A333F" w:rsidP="003A333F">
      <w:pPr>
        <w:jc w:val="center"/>
        <w:rPr>
          <w:b/>
          <w:sz w:val="22"/>
          <w:szCs w:val="22"/>
          <w:lang w:val="hr-HR"/>
        </w:rPr>
      </w:pPr>
      <w:r w:rsidRPr="00BA2873">
        <w:rPr>
          <w:b/>
          <w:sz w:val="22"/>
          <w:szCs w:val="22"/>
          <w:lang w:val="hr-HR"/>
        </w:rPr>
        <w:t>Članak 9.</w:t>
      </w:r>
    </w:p>
    <w:p w:rsidR="003A333F" w:rsidRPr="00C32BB0" w:rsidRDefault="003A333F" w:rsidP="003A333F">
      <w:pPr>
        <w:rPr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>Ravna</w:t>
      </w:r>
      <w:r w:rsidR="00826ED0" w:rsidRPr="00C32BB0">
        <w:rPr>
          <w:sz w:val="22"/>
          <w:szCs w:val="22"/>
          <w:lang w:val="hr-HR"/>
        </w:rPr>
        <w:t>t</w:t>
      </w:r>
      <w:r w:rsidRPr="00C32BB0">
        <w:rPr>
          <w:sz w:val="22"/>
          <w:szCs w:val="22"/>
          <w:lang w:val="hr-HR"/>
        </w:rPr>
        <w:t>elj odlučuje o objavljivanju natječaja za zasnivanje radnog odnosa prema potrebama Škole i u skladu s važećim propisima. Natječaj se objavljuje na mrežnim stranicama i oglasnim pločama Hrvatskog zavoda za zapošljavanje te mrežnim stranicama i oglasnoj ploči Škole.</w:t>
      </w:r>
    </w:p>
    <w:p w:rsidR="003A333F" w:rsidRPr="003A333F" w:rsidRDefault="003A333F" w:rsidP="003A333F">
      <w:pPr>
        <w:rPr>
          <w:b/>
          <w:sz w:val="22"/>
          <w:szCs w:val="22"/>
          <w:u w:val="single"/>
          <w:lang w:val="hr-HR"/>
        </w:rPr>
      </w:pPr>
    </w:p>
    <w:p w:rsidR="00273BBB" w:rsidRPr="00B21D01" w:rsidRDefault="003B76A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objave i s</w:t>
      </w:r>
      <w:r w:rsidR="00055850" w:rsidRPr="00B21D01">
        <w:rPr>
          <w:sz w:val="22"/>
          <w:szCs w:val="22"/>
          <w:lang w:val="hr-HR"/>
        </w:rPr>
        <w:t xml:space="preserve">adržaj </w:t>
      </w:r>
      <w:r w:rsidRPr="00B21D01">
        <w:rPr>
          <w:sz w:val="22"/>
          <w:szCs w:val="22"/>
          <w:lang w:val="hr-HR"/>
        </w:rPr>
        <w:t>natječaja</w:t>
      </w:r>
    </w:p>
    <w:p w:rsidR="006604DB" w:rsidRPr="00BA2873" w:rsidRDefault="00A066BA" w:rsidP="00DE3F96">
      <w:pPr>
        <w:jc w:val="center"/>
        <w:rPr>
          <w:b/>
          <w:sz w:val="22"/>
          <w:szCs w:val="22"/>
          <w:lang w:val="hr-HR"/>
        </w:rPr>
      </w:pPr>
      <w:r w:rsidRPr="00BA2873">
        <w:rPr>
          <w:b/>
          <w:sz w:val="22"/>
          <w:szCs w:val="22"/>
          <w:lang w:val="hr-HR"/>
        </w:rPr>
        <w:t xml:space="preserve">Članak </w:t>
      </w:r>
      <w:r w:rsidR="003A333F" w:rsidRPr="00BA2873">
        <w:rPr>
          <w:b/>
          <w:sz w:val="22"/>
          <w:szCs w:val="22"/>
          <w:lang w:val="hr-HR"/>
        </w:rPr>
        <w:t>10</w:t>
      </w:r>
      <w:r w:rsidR="006604DB" w:rsidRPr="00BA2873">
        <w:rPr>
          <w:b/>
          <w:sz w:val="22"/>
          <w:szCs w:val="22"/>
          <w:lang w:val="hr-HR"/>
        </w:rPr>
        <w:t>.</w:t>
      </w: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C32BB0" w:rsidRDefault="00BD7C5E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trajanje</w:t>
      </w:r>
      <w:r w:rsidR="003A333F" w:rsidRPr="00C32BB0">
        <w:rPr>
          <w:sz w:val="22"/>
          <w:szCs w:val="22"/>
          <w:lang w:val="hr-HR"/>
        </w:rPr>
        <w:t xml:space="preserve"> probnog rada</w:t>
      </w:r>
      <w:r>
        <w:rPr>
          <w:sz w:val="22"/>
          <w:szCs w:val="22"/>
          <w:lang w:val="hr-HR"/>
        </w:rPr>
        <w:t>,</w:t>
      </w:r>
      <w:r w:rsidR="003A333F" w:rsidRPr="00C32BB0">
        <w:rPr>
          <w:sz w:val="22"/>
          <w:szCs w:val="22"/>
          <w:lang w:val="hr-HR"/>
        </w:rPr>
        <w:t xml:space="preserve"> ako se ugovara</w:t>
      </w:r>
      <w:r w:rsidR="00DE3F96" w:rsidRPr="00C32BB0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3A333F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C32BB0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 prijave</w:t>
      </w:r>
      <w:r w:rsidR="00554CA4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n</w:t>
      </w:r>
      <w:r w:rsidR="006E147F" w:rsidRPr="00B21D01">
        <w:rPr>
          <w:sz w:val="22"/>
          <w:szCs w:val="22"/>
          <w:lang w:val="hr-HR"/>
        </w:rPr>
        <w:t>atječaj objaviti na</w:t>
      </w:r>
      <w:r w:rsidR="00990A51" w:rsidRPr="00B21D01">
        <w:rPr>
          <w:sz w:val="22"/>
          <w:szCs w:val="22"/>
          <w:lang w:val="hr-HR"/>
        </w:rPr>
        <w:t xml:space="preserve"> javno dostupnoj</w:t>
      </w:r>
      <w:r w:rsidR="006E147F" w:rsidRPr="00B21D01">
        <w:rPr>
          <w:sz w:val="22"/>
          <w:szCs w:val="22"/>
          <w:lang w:val="hr-HR"/>
        </w:rPr>
        <w:t xml:space="preserve"> mrežnoj stranici</w:t>
      </w:r>
      <w:r w:rsidR="001458E1" w:rsidRPr="00B21D01">
        <w:rPr>
          <w:sz w:val="22"/>
          <w:szCs w:val="22"/>
          <w:lang w:val="hr-HR"/>
        </w:rPr>
        <w:t xml:space="preserve"> Škole, uz naznaku poveznice na istu, </w:t>
      </w:r>
      <w:r w:rsidRPr="00B21D01">
        <w:rPr>
          <w:sz w:val="22"/>
          <w:szCs w:val="22"/>
          <w:lang w:val="hr-HR"/>
        </w:rPr>
        <w:t xml:space="preserve">način procjene odnosno testiranja </w:t>
      </w:r>
      <w:r w:rsidRPr="00C32BB0">
        <w:rPr>
          <w:sz w:val="22"/>
          <w:szCs w:val="22"/>
          <w:lang w:val="hr-HR"/>
        </w:rPr>
        <w:t>kandidata te</w:t>
      </w:r>
      <w:r w:rsidR="001458E1" w:rsidRPr="00C32BB0">
        <w:rPr>
          <w:sz w:val="22"/>
          <w:szCs w:val="22"/>
          <w:lang w:val="hr-HR"/>
        </w:rPr>
        <w:t xml:space="preserve"> </w:t>
      </w:r>
      <w:r w:rsidRPr="00C32BB0">
        <w:rPr>
          <w:sz w:val="22"/>
          <w:szCs w:val="22"/>
          <w:lang w:val="hr-HR"/>
        </w:rPr>
        <w:t>pravni i drugi izvori za pripremu kandidata</w:t>
      </w:r>
      <w:r w:rsidR="001458E1" w:rsidRPr="00C32BB0">
        <w:rPr>
          <w:sz w:val="22"/>
          <w:szCs w:val="22"/>
          <w:lang w:val="hr-HR"/>
        </w:rPr>
        <w:t xml:space="preserve"> ako se </w:t>
      </w:r>
      <w:r w:rsidR="003A333F" w:rsidRPr="00C32BB0">
        <w:rPr>
          <w:sz w:val="22"/>
          <w:szCs w:val="22"/>
          <w:lang w:val="hr-HR"/>
        </w:rPr>
        <w:t xml:space="preserve">provodi </w:t>
      </w:r>
      <w:r w:rsidR="001458E1" w:rsidRPr="00C32BB0">
        <w:rPr>
          <w:sz w:val="22"/>
          <w:szCs w:val="22"/>
          <w:lang w:val="hr-HR"/>
        </w:rPr>
        <w:t>procjena odnosno testiranje</w:t>
      </w:r>
      <w:r w:rsidR="00DE3F96" w:rsidRPr="00C32BB0">
        <w:rPr>
          <w:sz w:val="22"/>
          <w:szCs w:val="22"/>
          <w:lang w:val="hr-HR"/>
        </w:rPr>
        <w:t>,</w:t>
      </w:r>
    </w:p>
    <w:p w:rsidR="00694965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 xml:space="preserve">kladu s </w:t>
      </w:r>
      <w:r w:rsidR="005F5012" w:rsidRPr="00655674">
        <w:rPr>
          <w:color w:val="000000" w:themeColor="text1"/>
          <w:sz w:val="22"/>
          <w:szCs w:val="22"/>
          <w:lang w:val="hr-HR"/>
        </w:rPr>
        <w:t>člankom 2</w:t>
      </w:r>
      <w:r w:rsidR="00655674" w:rsidRPr="00655674">
        <w:rPr>
          <w:color w:val="000000" w:themeColor="text1"/>
          <w:sz w:val="22"/>
          <w:szCs w:val="22"/>
          <w:lang w:val="hr-HR"/>
        </w:rPr>
        <w:t>4</w:t>
      </w:r>
      <w:r w:rsidR="004E66A3" w:rsidRPr="00655674">
        <w:rPr>
          <w:color w:val="000000" w:themeColor="text1"/>
          <w:sz w:val="22"/>
          <w:szCs w:val="22"/>
          <w:lang w:val="hr-HR"/>
        </w:rPr>
        <w:t xml:space="preserve">. ovoga </w:t>
      </w:r>
      <w:r w:rsidR="004E66A3" w:rsidRPr="00B21D01">
        <w:rPr>
          <w:sz w:val="22"/>
          <w:szCs w:val="22"/>
          <w:lang w:val="hr-HR"/>
        </w:rPr>
        <w:t>Pravilnika</w:t>
      </w:r>
      <w:r w:rsidR="00433CDA" w:rsidRPr="00B21D01">
        <w:rPr>
          <w:sz w:val="22"/>
          <w:szCs w:val="22"/>
          <w:lang w:val="hr-HR"/>
        </w:rPr>
        <w:t>.</w:t>
      </w:r>
    </w:p>
    <w:p w:rsidR="00C32BB0" w:rsidRPr="00B21D01" w:rsidRDefault="00C32BB0" w:rsidP="00C32BB0">
      <w:pPr>
        <w:ind w:left="470"/>
        <w:jc w:val="both"/>
        <w:rPr>
          <w:sz w:val="22"/>
          <w:szCs w:val="22"/>
          <w:lang w:val="hr-HR"/>
        </w:rPr>
      </w:pP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C32BB0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</w:t>
      </w:r>
      <w:r w:rsidRPr="00C32BB0">
        <w:rPr>
          <w:sz w:val="22"/>
          <w:szCs w:val="22"/>
          <w:lang w:val="hr-HR"/>
        </w:rPr>
        <w:t xml:space="preserve">ne vodi kazneni postupak glede zapreka za zasnivanje radnog odnosa iz članka 106. Zakona </w:t>
      </w:r>
      <w:r w:rsidR="003A333F" w:rsidRPr="00C32BB0">
        <w:rPr>
          <w:sz w:val="22"/>
          <w:szCs w:val="22"/>
          <w:lang w:val="hr-HR"/>
        </w:rPr>
        <w:t>ne starije od mjesec dana od dana raspisivanja natječaja</w:t>
      </w:r>
      <w:r w:rsidR="00DE3F96" w:rsidRPr="00C32BB0">
        <w:rPr>
          <w:sz w:val="22"/>
          <w:szCs w:val="22"/>
          <w:lang w:val="hr-HR"/>
        </w:rPr>
        <w:t>,</w:t>
      </w:r>
      <w:r w:rsidR="002557DF" w:rsidRPr="00C32BB0">
        <w:rPr>
          <w:i/>
          <w:sz w:val="22"/>
          <w:szCs w:val="22"/>
          <w:lang w:val="hr-HR"/>
        </w:rPr>
        <w:t xml:space="preserve"> </w:t>
      </w:r>
    </w:p>
    <w:p w:rsidR="00A066BA" w:rsidRPr="00B21D01" w:rsidRDefault="00A066BA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</w:t>
      </w:r>
      <w:r w:rsidR="00A6041D" w:rsidRPr="00B21D01">
        <w:rPr>
          <w:sz w:val="22"/>
          <w:szCs w:val="22"/>
        </w:rPr>
        <w:t xml:space="preserve"> </w:t>
      </w:r>
      <w:r w:rsidRPr="00B21D01">
        <w:rPr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433CDA" w:rsidRPr="00B21D01" w:rsidRDefault="004877C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podzakonskih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BA2873" w:rsidRDefault="003A333F" w:rsidP="00EB13A3">
      <w:pPr>
        <w:jc w:val="center"/>
        <w:rPr>
          <w:sz w:val="22"/>
          <w:szCs w:val="22"/>
          <w:lang w:val="hr-HR"/>
        </w:rPr>
      </w:pPr>
      <w:r w:rsidRPr="00BA2873">
        <w:rPr>
          <w:sz w:val="22"/>
          <w:szCs w:val="22"/>
          <w:lang w:val="hr-HR"/>
        </w:rPr>
        <w:t>Poništenje</w:t>
      </w:r>
      <w:r w:rsidR="00273BBB" w:rsidRPr="00BA2873">
        <w:rPr>
          <w:sz w:val="22"/>
          <w:szCs w:val="22"/>
          <w:lang w:val="hr-HR"/>
        </w:rPr>
        <w:t xml:space="preserve"> nat</w:t>
      </w:r>
      <w:r w:rsidR="00990A51" w:rsidRPr="00BA2873">
        <w:rPr>
          <w:sz w:val="22"/>
          <w:szCs w:val="22"/>
          <w:lang w:val="hr-HR"/>
        </w:rPr>
        <w:t xml:space="preserve">ječaja 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</w:t>
      </w:r>
      <w:r w:rsidR="00655674">
        <w:rPr>
          <w:b/>
          <w:sz w:val="22"/>
          <w:szCs w:val="22"/>
          <w:lang w:val="hr-HR"/>
        </w:rPr>
        <w:t>1</w:t>
      </w:r>
      <w:r w:rsidRPr="00B21D01">
        <w:rPr>
          <w:b/>
          <w:sz w:val="22"/>
          <w:szCs w:val="22"/>
          <w:lang w:val="hr-HR"/>
        </w:rPr>
        <w:t>.</w:t>
      </w:r>
    </w:p>
    <w:p w:rsidR="004D421A" w:rsidRPr="00C32BB0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C32BB0">
        <w:rPr>
          <w:sz w:val="22"/>
          <w:szCs w:val="22"/>
          <w:lang w:val="hr-HR"/>
        </w:rPr>
        <w:t xml:space="preserve">(1) </w:t>
      </w:r>
      <w:r w:rsidR="00990A51" w:rsidRPr="00C32BB0">
        <w:rPr>
          <w:sz w:val="22"/>
          <w:szCs w:val="22"/>
          <w:lang w:val="hr-HR"/>
        </w:rPr>
        <w:t xml:space="preserve">Natječaj se </w:t>
      </w:r>
      <w:r w:rsidR="000C3FAA" w:rsidRPr="00C32BB0">
        <w:rPr>
          <w:sz w:val="22"/>
          <w:szCs w:val="22"/>
          <w:lang w:val="hr-HR"/>
        </w:rPr>
        <w:t>poništava</w:t>
      </w:r>
      <w:r w:rsidR="008C5312" w:rsidRPr="00C32BB0">
        <w:rPr>
          <w:sz w:val="22"/>
          <w:szCs w:val="22"/>
          <w:lang w:val="hr-HR"/>
        </w:rPr>
        <w:t xml:space="preserve"> </w:t>
      </w:r>
      <w:r w:rsidR="000C3FAA" w:rsidRPr="00C32BB0">
        <w:rPr>
          <w:sz w:val="22"/>
          <w:szCs w:val="22"/>
          <w:lang w:val="hr-HR"/>
        </w:rPr>
        <w:t xml:space="preserve">kada </w:t>
      </w:r>
      <w:r w:rsidR="0039257D" w:rsidRPr="00C32BB0">
        <w:rPr>
          <w:sz w:val="22"/>
          <w:szCs w:val="22"/>
          <w:lang w:val="hr-HR"/>
        </w:rPr>
        <w:t>je</w:t>
      </w:r>
      <w:r w:rsidR="001574A1" w:rsidRPr="00C32BB0">
        <w:rPr>
          <w:sz w:val="22"/>
          <w:szCs w:val="22"/>
          <w:lang w:val="hr-HR"/>
        </w:rPr>
        <w:t xml:space="preserve"> objavljen suprotno važećim propisima</w:t>
      </w:r>
      <w:r w:rsidR="008C5312" w:rsidRPr="00C32BB0">
        <w:rPr>
          <w:sz w:val="22"/>
          <w:szCs w:val="22"/>
          <w:lang w:val="hr-HR"/>
        </w:rPr>
        <w:t xml:space="preserve"> </w:t>
      </w:r>
      <w:r w:rsidR="0039257D" w:rsidRPr="00C32BB0">
        <w:rPr>
          <w:sz w:val="22"/>
          <w:szCs w:val="22"/>
          <w:lang w:val="hr-HR"/>
        </w:rPr>
        <w:t xml:space="preserve">odnosno </w:t>
      </w:r>
      <w:r w:rsidR="00E754BD" w:rsidRPr="00C32BB0">
        <w:rPr>
          <w:sz w:val="22"/>
          <w:szCs w:val="22"/>
          <w:lang w:val="hr-HR"/>
        </w:rPr>
        <w:t>zbog drugih opravdanih razloga.</w:t>
      </w:r>
      <w:r w:rsidR="000A215F" w:rsidRPr="00C32BB0">
        <w:rPr>
          <w:sz w:val="22"/>
          <w:szCs w:val="22"/>
          <w:lang w:val="hr-HR"/>
        </w:rPr>
        <w:t xml:space="preserve"> </w:t>
      </w:r>
      <w:r w:rsidR="00990A51" w:rsidRPr="00C32BB0">
        <w:rPr>
          <w:bCs/>
          <w:sz w:val="22"/>
          <w:szCs w:val="22"/>
          <w:lang w:val="hr-HR" w:eastAsia="hr-HR"/>
        </w:rPr>
        <w:t xml:space="preserve">Odluku o </w:t>
      </w:r>
      <w:r w:rsidR="000C3FAA" w:rsidRPr="00C32BB0">
        <w:rPr>
          <w:bCs/>
          <w:sz w:val="22"/>
          <w:szCs w:val="22"/>
          <w:lang w:val="hr-HR" w:eastAsia="hr-HR"/>
        </w:rPr>
        <w:t>poništavanju</w:t>
      </w:r>
      <w:r w:rsidR="00E754BD" w:rsidRPr="00C32BB0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C32BB0">
        <w:rPr>
          <w:bCs/>
          <w:sz w:val="22"/>
          <w:szCs w:val="22"/>
          <w:lang w:val="hr-HR" w:eastAsia="hr-HR"/>
        </w:rPr>
        <w:t xml:space="preserve"> </w:t>
      </w:r>
      <w:r w:rsidR="00866903" w:rsidRPr="00C32BB0">
        <w:rPr>
          <w:bCs/>
          <w:sz w:val="22"/>
          <w:szCs w:val="22"/>
          <w:lang w:val="hr-HR" w:eastAsia="hr-HR"/>
        </w:rPr>
        <w:t xml:space="preserve">Odluka o </w:t>
      </w:r>
      <w:r w:rsidR="000C3FAA" w:rsidRPr="00C32BB0">
        <w:rPr>
          <w:bCs/>
          <w:color w:val="000000"/>
          <w:sz w:val="22"/>
          <w:szCs w:val="22"/>
          <w:lang w:val="hr-HR" w:eastAsia="hr-HR"/>
        </w:rPr>
        <w:t>poništavanju</w:t>
      </w:r>
      <w:r w:rsidR="004D421A" w:rsidRPr="00C32BB0">
        <w:rPr>
          <w:sz w:val="22"/>
          <w:szCs w:val="22"/>
          <w:lang w:val="hr-HR"/>
        </w:rPr>
        <w:t xml:space="preserve"> </w:t>
      </w:r>
      <w:r w:rsidR="008A0CF6" w:rsidRPr="00C32BB0">
        <w:rPr>
          <w:sz w:val="22"/>
          <w:szCs w:val="22"/>
          <w:lang w:val="hr-HR"/>
        </w:rPr>
        <w:t xml:space="preserve">natječaja </w:t>
      </w:r>
      <w:r w:rsidR="004D421A" w:rsidRPr="00C32BB0">
        <w:rPr>
          <w:sz w:val="22"/>
          <w:szCs w:val="22"/>
          <w:lang w:val="hr-HR"/>
        </w:rPr>
        <w:t xml:space="preserve">objavljuje </w:t>
      </w:r>
      <w:r w:rsidR="00355A9D" w:rsidRPr="00C32BB0">
        <w:rPr>
          <w:sz w:val="22"/>
          <w:szCs w:val="22"/>
          <w:lang w:val="hr-HR"/>
        </w:rPr>
        <w:t>se</w:t>
      </w:r>
      <w:r w:rsidR="00C471B1" w:rsidRPr="00C32BB0">
        <w:rPr>
          <w:sz w:val="22"/>
          <w:szCs w:val="22"/>
          <w:lang w:val="hr-HR"/>
        </w:rPr>
        <w:t xml:space="preserve"> na</w:t>
      </w:r>
      <w:r w:rsidR="00990A51" w:rsidRPr="00C32BB0">
        <w:rPr>
          <w:sz w:val="22"/>
          <w:szCs w:val="22"/>
          <w:lang w:val="hr-HR"/>
        </w:rPr>
        <w:t xml:space="preserve"> javno dostupnim</w:t>
      </w:r>
      <w:r w:rsidR="008C5312" w:rsidRPr="00C32BB0">
        <w:rPr>
          <w:sz w:val="22"/>
          <w:szCs w:val="22"/>
          <w:lang w:val="hr-HR"/>
        </w:rPr>
        <w:t xml:space="preserve"> mrežnim stranicama i</w:t>
      </w:r>
      <w:r w:rsidR="00355A9D" w:rsidRPr="00C32BB0">
        <w:rPr>
          <w:sz w:val="22"/>
          <w:szCs w:val="22"/>
          <w:lang w:val="hr-HR"/>
        </w:rPr>
        <w:t xml:space="preserve"> </w:t>
      </w:r>
      <w:r w:rsidR="00E754BD" w:rsidRPr="00C32BB0">
        <w:rPr>
          <w:bCs/>
          <w:sz w:val="22"/>
          <w:szCs w:val="22"/>
          <w:lang w:val="hr-HR" w:eastAsia="hr-HR"/>
        </w:rPr>
        <w:t>oglasnim pločama</w:t>
      </w:r>
      <w:r w:rsidR="00866903" w:rsidRPr="00C32BB0">
        <w:rPr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C32BB0">
        <w:rPr>
          <w:bCs/>
          <w:color w:val="FF0000"/>
          <w:sz w:val="22"/>
          <w:szCs w:val="22"/>
          <w:lang w:val="hr-HR" w:eastAsia="hr-HR"/>
        </w:rPr>
        <w:t>.</w:t>
      </w:r>
    </w:p>
    <w:p w:rsidR="00273BBB" w:rsidRPr="00C32BB0" w:rsidRDefault="00BC23BA" w:rsidP="002A758C">
      <w:pPr>
        <w:jc w:val="both"/>
        <w:rPr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 xml:space="preserve">(2) </w:t>
      </w:r>
      <w:r w:rsidR="00273BBB" w:rsidRPr="00C32BB0">
        <w:rPr>
          <w:sz w:val="22"/>
          <w:szCs w:val="22"/>
          <w:lang w:val="hr-HR"/>
        </w:rPr>
        <w:t xml:space="preserve">Ako </w:t>
      </w:r>
      <w:r w:rsidR="000C3FAA" w:rsidRPr="00C32BB0">
        <w:rPr>
          <w:sz w:val="22"/>
          <w:szCs w:val="22"/>
          <w:lang w:val="hr-HR"/>
        </w:rPr>
        <w:t xml:space="preserve">se u roku određenom natječajem nije prijavio ni jedan kandidat ili </w:t>
      </w:r>
      <w:r w:rsidR="00273BBB" w:rsidRPr="00C32BB0">
        <w:rPr>
          <w:sz w:val="22"/>
          <w:szCs w:val="22"/>
          <w:lang w:val="hr-HR"/>
        </w:rPr>
        <w:t>prema natječaju nitko ne bude izabran odnosno ne bude sklopljen ugovor o radu, ravnatelj donosi odluku</w:t>
      </w:r>
      <w:r w:rsidR="00990A51" w:rsidRPr="00C32BB0">
        <w:rPr>
          <w:sz w:val="22"/>
          <w:szCs w:val="22"/>
          <w:lang w:val="hr-HR"/>
        </w:rPr>
        <w:t xml:space="preserve"> o </w:t>
      </w:r>
      <w:r w:rsidR="00DE3F96" w:rsidRPr="00C32BB0">
        <w:rPr>
          <w:sz w:val="22"/>
          <w:szCs w:val="22"/>
          <w:lang w:val="hr-HR"/>
        </w:rPr>
        <w:t>ne zasnivanju radnog odnosa.</w:t>
      </w:r>
    </w:p>
    <w:p w:rsidR="00AC6702" w:rsidRPr="00655674" w:rsidRDefault="00BC23BA" w:rsidP="00757B74">
      <w:pPr>
        <w:jc w:val="both"/>
        <w:rPr>
          <w:color w:val="000000" w:themeColor="text1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</w:t>
      </w:r>
      <w:r w:rsidR="00F86CB5" w:rsidRPr="00655674">
        <w:rPr>
          <w:color w:val="000000" w:themeColor="text1"/>
          <w:sz w:val="22"/>
          <w:szCs w:val="22"/>
          <w:lang w:val="hr-HR"/>
        </w:rPr>
        <w:t>člankom 8</w:t>
      </w:r>
      <w:r w:rsidR="000A215F" w:rsidRPr="00655674">
        <w:rPr>
          <w:color w:val="000000" w:themeColor="text1"/>
          <w:sz w:val="22"/>
          <w:szCs w:val="22"/>
          <w:lang w:val="hr-HR"/>
        </w:rPr>
        <w:t xml:space="preserve">. </w:t>
      </w:r>
      <w:r w:rsidR="00B554B0" w:rsidRPr="00655674">
        <w:rPr>
          <w:color w:val="000000" w:themeColor="text1"/>
          <w:sz w:val="22"/>
          <w:szCs w:val="22"/>
          <w:lang w:val="hr-HR"/>
        </w:rPr>
        <w:t xml:space="preserve">stavkom 2. </w:t>
      </w:r>
      <w:r w:rsidR="000A215F" w:rsidRPr="00655674">
        <w:rPr>
          <w:color w:val="000000" w:themeColor="text1"/>
          <w:sz w:val="22"/>
          <w:szCs w:val="22"/>
          <w:lang w:val="hr-HR"/>
        </w:rPr>
        <w:t>ovoga Pravilnika</w:t>
      </w:r>
      <w:r w:rsidR="00757B74" w:rsidRPr="00655674">
        <w:rPr>
          <w:color w:val="000000" w:themeColor="text1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12423C" w:rsidP="000D04E7">
      <w:pPr>
        <w:pStyle w:val="BodyText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C32BB0" w:rsidRDefault="00FB143D" w:rsidP="00EB13A3">
      <w:pPr>
        <w:jc w:val="center"/>
        <w:rPr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>Imenovanje</w:t>
      </w:r>
      <w:r w:rsidR="00A066BA" w:rsidRPr="00C32BB0">
        <w:rPr>
          <w:sz w:val="22"/>
          <w:szCs w:val="22"/>
          <w:lang w:val="hr-HR"/>
        </w:rPr>
        <w:t xml:space="preserve"> </w:t>
      </w:r>
      <w:r w:rsidRPr="00C32BB0">
        <w:rPr>
          <w:sz w:val="22"/>
          <w:szCs w:val="22"/>
          <w:lang w:val="hr-HR"/>
        </w:rPr>
        <w:t>Povjerenstva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</w:t>
      </w:r>
      <w:r w:rsidR="00655674">
        <w:rPr>
          <w:b/>
          <w:sz w:val="22"/>
          <w:szCs w:val="22"/>
          <w:lang w:val="hr-HR"/>
        </w:rPr>
        <w:t>2</w:t>
      </w:r>
      <w:r w:rsidRPr="00B21D01">
        <w:rPr>
          <w:b/>
          <w:sz w:val="22"/>
          <w:szCs w:val="22"/>
          <w:lang w:val="hr-HR"/>
        </w:rPr>
        <w:t>.</w:t>
      </w: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C32BB0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>(3</w:t>
      </w:r>
      <w:r w:rsidR="00554CA4" w:rsidRPr="00C32BB0">
        <w:rPr>
          <w:sz w:val="22"/>
          <w:szCs w:val="22"/>
          <w:lang w:val="hr-HR"/>
        </w:rPr>
        <w:t xml:space="preserve">) </w:t>
      </w:r>
      <w:r w:rsidR="00BA3CAE" w:rsidRPr="00C32BB0">
        <w:rPr>
          <w:sz w:val="22"/>
          <w:szCs w:val="22"/>
          <w:lang w:val="hr-HR"/>
        </w:rPr>
        <w:t>Povjerenstvo</w:t>
      </w:r>
      <w:r w:rsidR="00D740D5" w:rsidRPr="00C32BB0">
        <w:rPr>
          <w:sz w:val="22"/>
          <w:szCs w:val="22"/>
          <w:lang w:val="hr-HR"/>
        </w:rPr>
        <w:t xml:space="preserve"> </w:t>
      </w:r>
      <w:r w:rsidR="00D740D5" w:rsidRPr="00C32BB0">
        <w:rPr>
          <w:color w:val="000000"/>
          <w:sz w:val="22"/>
          <w:szCs w:val="22"/>
          <w:lang w:val="hr-HR"/>
        </w:rPr>
        <w:t>iz stavka 1. ovog</w:t>
      </w:r>
      <w:r w:rsidR="00FD2C2B" w:rsidRPr="00C32BB0">
        <w:rPr>
          <w:color w:val="000000"/>
          <w:sz w:val="22"/>
          <w:szCs w:val="22"/>
          <w:lang w:val="hr-HR"/>
        </w:rPr>
        <w:t>a</w:t>
      </w:r>
      <w:r w:rsidR="00D740D5" w:rsidRPr="00C32BB0">
        <w:rPr>
          <w:color w:val="000000"/>
          <w:sz w:val="22"/>
          <w:szCs w:val="22"/>
          <w:lang w:val="hr-HR"/>
        </w:rPr>
        <w:t xml:space="preserve"> članka</w:t>
      </w:r>
      <w:r w:rsidR="00D740D5" w:rsidRPr="00C32BB0">
        <w:rPr>
          <w:sz w:val="22"/>
          <w:szCs w:val="22"/>
          <w:lang w:val="hr-HR"/>
        </w:rPr>
        <w:t xml:space="preserve"> ravnatelj </w:t>
      </w:r>
      <w:r w:rsidR="00256ACF" w:rsidRPr="00C32BB0">
        <w:rPr>
          <w:sz w:val="22"/>
          <w:szCs w:val="22"/>
          <w:lang w:val="hr-HR"/>
        </w:rPr>
        <w:t>imenuje</w:t>
      </w:r>
      <w:r w:rsidR="00BA3CAE" w:rsidRPr="00C32BB0">
        <w:rPr>
          <w:sz w:val="22"/>
          <w:szCs w:val="22"/>
          <w:lang w:val="hr-HR"/>
        </w:rPr>
        <w:t xml:space="preserve"> </w:t>
      </w:r>
      <w:r w:rsidR="00284523" w:rsidRPr="00C32BB0">
        <w:rPr>
          <w:sz w:val="22"/>
          <w:szCs w:val="22"/>
          <w:lang w:val="hr-HR"/>
        </w:rPr>
        <w:t xml:space="preserve">za </w:t>
      </w:r>
      <w:r w:rsidR="002A7A70" w:rsidRPr="00C32BB0">
        <w:rPr>
          <w:sz w:val="22"/>
          <w:szCs w:val="22"/>
          <w:lang w:val="hr-HR"/>
        </w:rPr>
        <w:t xml:space="preserve">svaki </w:t>
      </w:r>
      <w:r w:rsidR="00284523" w:rsidRPr="00C32BB0">
        <w:rPr>
          <w:sz w:val="22"/>
          <w:szCs w:val="22"/>
          <w:lang w:val="hr-HR"/>
        </w:rPr>
        <w:t>natječaj</w:t>
      </w:r>
      <w:r w:rsidR="00554CA4" w:rsidRPr="00C32BB0">
        <w:rPr>
          <w:sz w:val="22"/>
          <w:szCs w:val="22"/>
          <w:lang w:val="hr-HR"/>
        </w:rPr>
        <w:t xml:space="preserve"> posebno</w:t>
      </w:r>
      <w:r w:rsidR="00284523" w:rsidRPr="00C32BB0">
        <w:rPr>
          <w:sz w:val="22"/>
          <w:szCs w:val="22"/>
          <w:lang w:val="hr-HR"/>
        </w:rPr>
        <w:t xml:space="preserve"> </w:t>
      </w:r>
      <w:r w:rsidR="00C457E3" w:rsidRPr="00C32BB0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C32BB0">
        <w:rPr>
          <w:color w:val="000000"/>
          <w:sz w:val="22"/>
          <w:szCs w:val="22"/>
          <w:lang w:val="hr-HR"/>
        </w:rPr>
        <w:t>pod</w:t>
      </w:r>
      <w:r w:rsidR="00B17C80" w:rsidRPr="00C32BB0">
        <w:rPr>
          <w:color w:val="000000"/>
          <w:sz w:val="22"/>
          <w:szCs w:val="22"/>
          <w:lang w:val="hr-HR"/>
        </w:rPr>
        <w:t>n</w:t>
      </w:r>
      <w:r w:rsidR="00EE12D5" w:rsidRPr="00C32BB0">
        <w:rPr>
          <w:color w:val="000000"/>
          <w:sz w:val="22"/>
          <w:szCs w:val="22"/>
          <w:lang w:val="hr-HR"/>
        </w:rPr>
        <w:t>o</w:t>
      </w:r>
      <w:r w:rsidR="00B17C80" w:rsidRPr="00C32BB0">
        <w:rPr>
          <w:color w:val="000000"/>
          <w:sz w:val="22"/>
          <w:szCs w:val="22"/>
          <w:lang w:val="hr-HR"/>
        </w:rPr>
        <w:t xml:space="preserve">šenje </w:t>
      </w:r>
      <w:r w:rsidR="00C457E3" w:rsidRPr="00C32BB0">
        <w:rPr>
          <w:color w:val="000000"/>
          <w:sz w:val="22"/>
          <w:szCs w:val="22"/>
          <w:lang w:val="hr-HR"/>
        </w:rPr>
        <w:t>prijav</w:t>
      </w:r>
      <w:r w:rsidR="00B93745" w:rsidRPr="00C32BB0">
        <w:rPr>
          <w:color w:val="000000"/>
          <w:sz w:val="22"/>
          <w:szCs w:val="22"/>
          <w:lang w:val="hr-HR"/>
        </w:rPr>
        <w:t>e</w:t>
      </w:r>
      <w:r w:rsidR="00C457E3" w:rsidRPr="00C32BB0">
        <w:rPr>
          <w:color w:val="000000"/>
          <w:sz w:val="22"/>
          <w:szCs w:val="22"/>
          <w:lang w:val="hr-HR"/>
        </w:rPr>
        <w:t xml:space="preserve"> na natječaj</w:t>
      </w:r>
      <w:r w:rsidR="001A0BCA" w:rsidRPr="00C32BB0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757B74" w:rsidRPr="00B21D01">
        <w:rPr>
          <w:sz w:val="22"/>
          <w:szCs w:val="22"/>
          <w:lang w:val="hr-HR"/>
        </w:rPr>
        <w:t>drugog</w:t>
      </w:r>
      <w:r w:rsidR="00966E84" w:rsidRPr="00B21D01">
        <w:rPr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966E84" w:rsidRPr="00B21D01">
        <w:rPr>
          <w:sz w:val="22"/>
          <w:szCs w:val="22"/>
          <w:lang w:val="hr-HR"/>
        </w:rPr>
        <w:t>drugog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B21D01" w:rsidRDefault="00AC670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Rad Povjerenstva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</w:t>
      </w:r>
      <w:r w:rsidR="00655674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261121" w:rsidRPr="00B21D01" w:rsidRDefault="00BA3CAE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C32BB0" w:rsidRDefault="00261121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C32BB0">
        <w:rPr>
          <w:sz w:val="22"/>
          <w:szCs w:val="22"/>
          <w:lang w:val="hr-HR" w:eastAsia="hr-HR"/>
        </w:rPr>
        <w:t>(</w:t>
      </w:r>
      <w:r w:rsidR="00BA3CAE" w:rsidRPr="00C32BB0">
        <w:rPr>
          <w:sz w:val="22"/>
          <w:szCs w:val="22"/>
          <w:lang w:val="hr-HR" w:eastAsia="hr-HR"/>
        </w:rPr>
        <w:t xml:space="preserve">3) </w:t>
      </w:r>
      <w:r w:rsidR="00256ACF" w:rsidRPr="00C32BB0">
        <w:rPr>
          <w:sz w:val="22"/>
          <w:szCs w:val="22"/>
          <w:lang w:val="hr-HR" w:eastAsia="hr-HR"/>
        </w:rPr>
        <w:t>Ravnatelj Škole je član Povjerenstva i njegov predsjednik</w:t>
      </w:r>
      <w:r w:rsidRPr="00C32BB0">
        <w:rPr>
          <w:sz w:val="22"/>
          <w:szCs w:val="22"/>
          <w:lang w:val="hr-HR" w:eastAsia="hr-HR"/>
        </w:rPr>
        <w:t>.</w:t>
      </w:r>
    </w:p>
    <w:p w:rsidR="00261121" w:rsidRPr="00C32BB0" w:rsidRDefault="00BA3CAE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C32BB0">
        <w:rPr>
          <w:sz w:val="22"/>
          <w:szCs w:val="22"/>
          <w:lang w:val="hr-HR" w:eastAsia="hr-HR"/>
        </w:rPr>
        <w:t>(4</w:t>
      </w:r>
      <w:r w:rsidR="00261121" w:rsidRPr="00C32BB0">
        <w:rPr>
          <w:sz w:val="22"/>
          <w:szCs w:val="22"/>
          <w:lang w:val="hr-HR" w:eastAsia="hr-HR"/>
        </w:rPr>
        <w:t>) Povjerenstvo donosi odluke većinom</w:t>
      </w:r>
      <w:r w:rsidR="00F86CB5" w:rsidRPr="00C32BB0">
        <w:rPr>
          <w:sz w:val="22"/>
          <w:szCs w:val="22"/>
          <w:lang w:val="hr-HR" w:eastAsia="hr-HR"/>
        </w:rPr>
        <w:t xml:space="preserve"> glasova</w:t>
      </w:r>
      <w:r w:rsidR="00261121" w:rsidRPr="00C32BB0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C32BB0" w:rsidRDefault="00BA3CAE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C32BB0">
        <w:rPr>
          <w:sz w:val="22"/>
          <w:szCs w:val="22"/>
          <w:lang w:val="hr-HR" w:eastAsia="hr-HR"/>
        </w:rPr>
        <w:t>(5</w:t>
      </w:r>
      <w:r w:rsidR="00261121" w:rsidRPr="00C32BB0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  <w:r w:rsidR="00256ACF" w:rsidRPr="00C32BB0">
        <w:rPr>
          <w:sz w:val="22"/>
          <w:szCs w:val="22"/>
          <w:lang w:val="hr-HR" w:eastAsia="hr-HR"/>
        </w:rPr>
        <w:t xml:space="preserve"> Zapisnik vodi član povjerenstva.</w:t>
      </w: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B21D0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</w:t>
      </w:r>
      <w:r w:rsidR="00655674">
        <w:rPr>
          <w:b/>
          <w:sz w:val="22"/>
          <w:szCs w:val="22"/>
          <w:lang w:val="hr-HR"/>
        </w:rPr>
        <w:t>4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C32BB0" w:rsidRDefault="00256AC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C32BB0">
        <w:rPr>
          <w:color w:val="000000"/>
          <w:sz w:val="22"/>
          <w:szCs w:val="22"/>
          <w:lang w:val="hr-HR"/>
        </w:rPr>
        <w:t xml:space="preserve">utvrđuje </w:t>
      </w:r>
      <w:r w:rsidR="00822D3F" w:rsidRPr="00C32BB0">
        <w:rPr>
          <w:color w:val="000000"/>
          <w:sz w:val="22"/>
          <w:szCs w:val="22"/>
          <w:lang w:val="hr-HR"/>
        </w:rPr>
        <w:t>ispunjava li</w:t>
      </w:r>
      <w:r w:rsidR="00305F35" w:rsidRPr="00C32BB0">
        <w:rPr>
          <w:color w:val="000000"/>
          <w:sz w:val="22"/>
          <w:szCs w:val="22"/>
          <w:lang w:val="hr-HR"/>
        </w:rPr>
        <w:t xml:space="preserve"> kandidat</w:t>
      </w:r>
      <w:r w:rsidR="00822D3F" w:rsidRPr="00C32BB0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C32BB0">
        <w:rPr>
          <w:color w:val="000000"/>
          <w:sz w:val="22"/>
          <w:szCs w:val="22"/>
          <w:lang w:val="hr-HR"/>
        </w:rPr>
        <w:t>,</w:t>
      </w:r>
    </w:p>
    <w:p w:rsidR="004A39DC" w:rsidRPr="00B21D01" w:rsidRDefault="00256AC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C32BB0">
        <w:rPr>
          <w:color w:val="000000"/>
          <w:sz w:val="22"/>
          <w:szCs w:val="22"/>
          <w:lang w:val="hr-HR"/>
        </w:rPr>
        <w:t xml:space="preserve">utvrđuje </w:t>
      </w:r>
      <w:r w:rsidR="004A39DC" w:rsidRPr="00C32BB0">
        <w:rPr>
          <w:color w:val="000000"/>
          <w:sz w:val="22"/>
          <w:szCs w:val="22"/>
          <w:lang w:val="hr-HR"/>
        </w:rPr>
        <w:t xml:space="preserve">poziva li se </w:t>
      </w:r>
      <w:r w:rsidR="00623950" w:rsidRPr="00C32BB0">
        <w:rPr>
          <w:color w:val="000000"/>
          <w:sz w:val="22"/>
          <w:szCs w:val="22"/>
          <w:lang w:val="hr-HR"/>
        </w:rPr>
        <w:t>i ostvaruje li</w:t>
      </w:r>
      <w:r w:rsidR="00305F35" w:rsidRPr="00C32BB0">
        <w:rPr>
          <w:color w:val="000000"/>
          <w:sz w:val="22"/>
          <w:szCs w:val="22"/>
          <w:lang w:val="hr-HR"/>
        </w:rPr>
        <w:t xml:space="preserve"> kandidat</w:t>
      </w:r>
      <w:r w:rsidR="00623950" w:rsidRPr="00C32BB0">
        <w:rPr>
          <w:color w:val="000000"/>
          <w:sz w:val="22"/>
          <w:szCs w:val="22"/>
          <w:lang w:val="hr-HR"/>
        </w:rPr>
        <w:t xml:space="preserve"> </w:t>
      </w:r>
      <w:r w:rsidR="00B1719F" w:rsidRPr="00C32BB0">
        <w:rPr>
          <w:color w:val="000000"/>
          <w:sz w:val="22"/>
          <w:szCs w:val="22"/>
          <w:lang w:val="hr-HR"/>
        </w:rPr>
        <w:t>pravo prednosti</w:t>
      </w:r>
      <w:r w:rsidR="000B5B64" w:rsidRPr="00C32BB0">
        <w:rPr>
          <w:color w:val="000000"/>
          <w:sz w:val="22"/>
          <w:szCs w:val="22"/>
          <w:lang w:val="hr-HR"/>
        </w:rPr>
        <w:t xml:space="preserve"> pri zapošljavanju prema posebnom</w:t>
      </w:r>
      <w:r w:rsidR="000B5B64" w:rsidRPr="00B21D01">
        <w:rPr>
          <w:color w:val="000000"/>
          <w:sz w:val="22"/>
          <w:szCs w:val="22"/>
          <w:lang w:val="hr-HR"/>
        </w:rPr>
        <w:t xml:space="preserve">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8A4D78" w:rsidRPr="00B21D01">
        <w:rPr>
          <w:sz w:val="22"/>
          <w:szCs w:val="22"/>
          <w:lang w:val="hr-HR"/>
        </w:rPr>
        <w:t xml:space="preserve">) Osobi iz stavka </w:t>
      </w:r>
      <w:r w:rsidRPr="00B21D01">
        <w:rPr>
          <w:sz w:val="22"/>
          <w:szCs w:val="22"/>
          <w:lang w:val="hr-HR"/>
        </w:rPr>
        <w:t>3</w:t>
      </w:r>
      <w:r w:rsidR="008A4D78" w:rsidRPr="00B21D01">
        <w:rPr>
          <w:sz w:val="22"/>
          <w:szCs w:val="22"/>
          <w:lang w:val="hr-HR"/>
        </w:rPr>
        <w:t>.</w:t>
      </w:r>
      <w:r w:rsidRPr="00B21D01">
        <w:rPr>
          <w:sz w:val="22"/>
          <w:szCs w:val="22"/>
          <w:lang w:val="hr-HR"/>
        </w:rPr>
        <w:t xml:space="preserve"> i stavka 4</w:t>
      </w:r>
      <w:r w:rsidR="00B46BEA" w:rsidRPr="00B21D01">
        <w:rPr>
          <w:sz w:val="22"/>
          <w:szCs w:val="22"/>
          <w:lang w:val="hr-HR"/>
        </w:rPr>
        <w:t>.</w:t>
      </w:r>
      <w:r w:rsidR="008A4D78" w:rsidRPr="00B21D01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 xml:space="preserve">ečaja, ravnatelj donosi </w:t>
      </w:r>
      <w:r w:rsidR="00052704" w:rsidRPr="00C32BB0">
        <w:rPr>
          <w:sz w:val="22"/>
          <w:szCs w:val="22"/>
          <w:lang w:val="hr-HR"/>
        </w:rPr>
        <w:t xml:space="preserve">odluku o </w:t>
      </w:r>
      <w:r w:rsidR="00256ACF" w:rsidRPr="00C32BB0">
        <w:rPr>
          <w:sz w:val="22"/>
          <w:szCs w:val="22"/>
          <w:lang w:val="hr-HR"/>
        </w:rPr>
        <w:t>ne zasnivanju radnog odnosa</w:t>
      </w:r>
      <w:r w:rsidR="00052704" w:rsidRPr="00C32BB0">
        <w:rPr>
          <w:sz w:val="22"/>
          <w:szCs w:val="22"/>
          <w:lang w:val="hr-HR"/>
        </w:rPr>
        <w:t>,</w:t>
      </w:r>
      <w:r w:rsidR="00052704" w:rsidRPr="00C32BB0">
        <w:rPr>
          <w:color w:val="000000"/>
          <w:sz w:val="22"/>
          <w:szCs w:val="22"/>
          <w:lang w:val="hr-HR"/>
        </w:rPr>
        <w:t xml:space="preserve"> a do zasnivanja radnog odnosa na temelju ponovljenoga</w:t>
      </w:r>
      <w:r w:rsidR="00052704" w:rsidRPr="00B21D01">
        <w:rPr>
          <w:color w:val="000000"/>
          <w:sz w:val="22"/>
          <w:szCs w:val="22"/>
          <w:lang w:val="hr-HR"/>
        </w:rPr>
        <w:t xml:space="preserve"> </w:t>
      </w:r>
      <w:r w:rsidR="00052704" w:rsidRPr="00655674">
        <w:rPr>
          <w:color w:val="000000" w:themeColor="text1"/>
          <w:sz w:val="22"/>
          <w:szCs w:val="22"/>
          <w:lang w:val="hr-HR"/>
        </w:rPr>
        <w:t xml:space="preserve">natječaja ili na drugi propisani način, radni odnos će se zasnovati u skladu s člankom 8. stavkom 2. </w:t>
      </w:r>
      <w:r w:rsidR="00052704" w:rsidRPr="00B21D01">
        <w:rPr>
          <w:color w:val="000000"/>
          <w:sz w:val="22"/>
          <w:szCs w:val="22"/>
          <w:lang w:val="hr-HR"/>
        </w:rPr>
        <w:t xml:space="preserve">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Načini </w:t>
      </w:r>
      <w:r w:rsidR="006C5BE2" w:rsidRPr="00B21D01">
        <w:rPr>
          <w:sz w:val="22"/>
          <w:szCs w:val="22"/>
          <w:lang w:val="hr-HR"/>
        </w:rPr>
        <w:t>procjene</w:t>
      </w:r>
      <w:r w:rsidRPr="00B21D01">
        <w:rPr>
          <w:sz w:val="22"/>
          <w:szCs w:val="22"/>
          <w:lang w:val="hr-HR"/>
        </w:rPr>
        <w:t xml:space="preserve"> i vrednovanja kandidata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</w:t>
      </w:r>
      <w:r w:rsidR="00655674">
        <w:rPr>
          <w:b/>
          <w:sz w:val="22"/>
          <w:szCs w:val="22"/>
          <w:lang w:val="hr-HR"/>
        </w:rPr>
        <w:t>5</w:t>
      </w:r>
      <w:r w:rsidRPr="00B21D01">
        <w:rPr>
          <w:b/>
          <w:sz w:val="22"/>
          <w:szCs w:val="22"/>
          <w:lang w:val="hr-HR"/>
        </w:rPr>
        <w:t>.</w:t>
      </w:r>
    </w:p>
    <w:p w:rsidR="008A4D78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0B04BA" w:rsidRPr="00C32BB0" w:rsidRDefault="000B04BA" w:rsidP="002A758C">
      <w:pPr>
        <w:jc w:val="both"/>
        <w:rPr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>(2) Iznimno, testiranje će se provesti i za kandidate koji su podnijeli pravodobne i potpune prijave, ali ne ispunjavaju formalne uvjete iz natječaja, ako se na natječaj nije javio nitko tko ispunjava uvjete, a nužno je na određeno vrijeme primiti nestručnu osobu sukladno odredbama Zakona.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</w:t>
      </w:r>
      <w:r w:rsidR="000B04BA">
        <w:rPr>
          <w:sz w:val="22"/>
          <w:szCs w:val="22"/>
          <w:lang w:val="hr-HR"/>
        </w:rPr>
        <w:t>3</w:t>
      </w:r>
      <w:r w:rsidRPr="00B21D01">
        <w:rPr>
          <w:sz w:val="22"/>
          <w:szCs w:val="22"/>
          <w:lang w:val="hr-HR"/>
        </w:rPr>
        <w:t>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C32BB0" w:rsidRDefault="000B04BA" w:rsidP="002A758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(4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 xml:space="preserve">o </w:t>
      </w:r>
      <w:r w:rsidR="00AD7482" w:rsidRPr="00C32BB0">
        <w:rPr>
          <w:sz w:val="22"/>
          <w:szCs w:val="22"/>
          <w:lang w:val="hr-HR"/>
        </w:rPr>
        <w:t>testiranja kandidata te pravne i druge izvore</w:t>
      </w:r>
      <w:r w:rsidR="00D075AD" w:rsidRPr="00C32BB0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C32BB0" w:rsidRDefault="000B04BA" w:rsidP="002A758C">
      <w:pPr>
        <w:jc w:val="both"/>
        <w:rPr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>(5</w:t>
      </w:r>
      <w:r w:rsidR="00573E46" w:rsidRPr="00C32BB0">
        <w:rPr>
          <w:sz w:val="22"/>
          <w:szCs w:val="22"/>
          <w:lang w:val="hr-HR"/>
        </w:rPr>
        <w:t xml:space="preserve">) </w:t>
      </w:r>
      <w:r w:rsidR="00827D3C" w:rsidRPr="00C32BB0">
        <w:rPr>
          <w:sz w:val="22"/>
          <w:szCs w:val="22"/>
          <w:lang w:val="hr-HR"/>
        </w:rPr>
        <w:t>Procjena odnosno t</w:t>
      </w:r>
      <w:r w:rsidR="00FB143D" w:rsidRPr="00C32BB0">
        <w:rPr>
          <w:sz w:val="22"/>
          <w:szCs w:val="22"/>
          <w:lang w:val="hr-HR"/>
        </w:rPr>
        <w:t xml:space="preserve">estiranje može biti </w:t>
      </w:r>
      <w:r w:rsidR="003960D6" w:rsidRPr="00C32BB0">
        <w:rPr>
          <w:sz w:val="22"/>
          <w:szCs w:val="22"/>
          <w:lang w:val="hr-HR"/>
        </w:rPr>
        <w:t>pismeno</w:t>
      </w:r>
      <w:r w:rsidR="00AA1BE4" w:rsidRPr="00C32BB0">
        <w:rPr>
          <w:sz w:val="22"/>
          <w:szCs w:val="22"/>
          <w:lang w:val="hr-HR"/>
        </w:rPr>
        <w:t xml:space="preserve"> </w:t>
      </w:r>
      <w:r w:rsidR="00FB143D" w:rsidRPr="00C32BB0">
        <w:rPr>
          <w:sz w:val="22"/>
          <w:szCs w:val="22"/>
          <w:lang w:val="hr-HR"/>
        </w:rPr>
        <w:t>i</w:t>
      </w:r>
      <w:r w:rsidR="000C7821" w:rsidRPr="00C32BB0">
        <w:rPr>
          <w:sz w:val="22"/>
          <w:szCs w:val="22"/>
          <w:lang w:val="hr-HR"/>
        </w:rPr>
        <w:t>li</w:t>
      </w:r>
      <w:r w:rsidR="00FB143D" w:rsidRPr="00C32BB0">
        <w:rPr>
          <w:sz w:val="22"/>
          <w:szCs w:val="22"/>
          <w:lang w:val="hr-HR"/>
        </w:rPr>
        <w:t xml:space="preserve"> usmeno</w:t>
      </w:r>
      <w:r w:rsidR="00CB4717" w:rsidRPr="00C32BB0">
        <w:rPr>
          <w:sz w:val="22"/>
          <w:szCs w:val="22"/>
          <w:lang w:val="hr-HR"/>
        </w:rPr>
        <w:t>, a može biti i kombinacija oba načina</w:t>
      </w:r>
      <w:r w:rsidR="00573E46" w:rsidRPr="00C32BB0">
        <w:rPr>
          <w:sz w:val="22"/>
          <w:szCs w:val="22"/>
          <w:lang w:val="hr-HR"/>
        </w:rPr>
        <w:t xml:space="preserve">. </w:t>
      </w:r>
    </w:p>
    <w:p w:rsidR="00FB143D" w:rsidRPr="00C32BB0" w:rsidRDefault="00924C5E" w:rsidP="002A758C">
      <w:pPr>
        <w:jc w:val="both"/>
        <w:rPr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>(</w:t>
      </w:r>
      <w:r w:rsidR="000B04BA" w:rsidRPr="00C32BB0">
        <w:rPr>
          <w:sz w:val="22"/>
          <w:szCs w:val="22"/>
          <w:lang w:val="hr-HR"/>
        </w:rPr>
        <w:t>6</w:t>
      </w:r>
      <w:r w:rsidR="00573E46" w:rsidRPr="00C32BB0">
        <w:rPr>
          <w:sz w:val="22"/>
          <w:szCs w:val="22"/>
          <w:lang w:val="hr-HR"/>
        </w:rPr>
        <w:t xml:space="preserve">) </w:t>
      </w:r>
      <w:r w:rsidR="00FB143D" w:rsidRPr="00C32BB0">
        <w:rPr>
          <w:sz w:val="22"/>
          <w:szCs w:val="22"/>
          <w:lang w:val="hr-HR"/>
        </w:rPr>
        <w:t xml:space="preserve">Odluku o načinu </w:t>
      </w:r>
      <w:r w:rsidR="00827D3C" w:rsidRPr="00C32BB0">
        <w:rPr>
          <w:sz w:val="22"/>
          <w:szCs w:val="22"/>
          <w:lang w:val="hr-HR"/>
        </w:rPr>
        <w:t xml:space="preserve">procjene odnosno </w:t>
      </w:r>
      <w:r w:rsidR="00FB143D" w:rsidRPr="00C32BB0">
        <w:rPr>
          <w:sz w:val="22"/>
          <w:szCs w:val="22"/>
          <w:lang w:val="hr-HR"/>
        </w:rPr>
        <w:t xml:space="preserve">testiranja kandidata donosi </w:t>
      </w:r>
      <w:r w:rsidR="00573E46" w:rsidRPr="00C32BB0">
        <w:rPr>
          <w:sz w:val="22"/>
          <w:szCs w:val="22"/>
          <w:lang w:val="hr-HR"/>
        </w:rPr>
        <w:t xml:space="preserve"> </w:t>
      </w:r>
      <w:r w:rsidR="00FB143D" w:rsidRPr="00C32BB0">
        <w:rPr>
          <w:sz w:val="22"/>
          <w:szCs w:val="22"/>
          <w:lang w:val="hr-HR"/>
        </w:rPr>
        <w:t>Povjerenstvo u skladu s brojem prijavljenih kandidata</w:t>
      </w:r>
      <w:r w:rsidR="00F723D8" w:rsidRPr="00C32BB0">
        <w:rPr>
          <w:sz w:val="22"/>
          <w:szCs w:val="22"/>
          <w:lang w:val="hr-HR"/>
        </w:rPr>
        <w:t xml:space="preserve">, očekivanom trajanju radnog odnosa te </w:t>
      </w:r>
      <w:r w:rsidR="00AF61C1" w:rsidRPr="00C32BB0">
        <w:rPr>
          <w:sz w:val="22"/>
          <w:szCs w:val="22"/>
          <w:lang w:val="hr-HR"/>
        </w:rPr>
        <w:t>drugim okolnostima</w:t>
      </w:r>
      <w:r w:rsidR="00F4634A" w:rsidRPr="00C32BB0">
        <w:rPr>
          <w:sz w:val="22"/>
          <w:szCs w:val="22"/>
          <w:lang w:val="hr-HR"/>
        </w:rPr>
        <w:t>.</w:t>
      </w:r>
    </w:p>
    <w:p w:rsidR="006E7E78" w:rsidRPr="00C32BB0" w:rsidRDefault="000B04BA" w:rsidP="002A758C">
      <w:pPr>
        <w:jc w:val="both"/>
        <w:rPr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>(7</w:t>
      </w:r>
      <w:r w:rsidR="00573E46" w:rsidRPr="00C32BB0">
        <w:rPr>
          <w:sz w:val="22"/>
          <w:szCs w:val="22"/>
          <w:lang w:val="hr-HR"/>
        </w:rPr>
        <w:t xml:space="preserve">) </w:t>
      </w:r>
      <w:r w:rsidR="006E7E78" w:rsidRPr="00C32BB0">
        <w:rPr>
          <w:sz w:val="22"/>
          <w:szCs w:val="22"/>
          <w:lang w:val="hr-HR"/>
        </w:rPr>
        <w:t xml:space="preserve">Ako kandidat ne pristupi procjeni odnosno </w:t>
      </w:r>
      <w:r w:rsidR="009911E0" w:rsidRPr="00C32BB0">
        <w:rPr>
          <w:sz w:val="22"/>
          <w:szCs w:val="22"/>
          <w:lang w:val="hr-HR"/>
        </w:rPr>
        <w:t>testiranju</w:t>
      </w:r>
      <w:r w:rsidR="006E7E78" w:rsidRPr="00C32BB0">
        <w:rPr>
          <w:sz w:val="22"/>
          <w:szCs w:val="22"/>
          <w:lang w:val="hr-HR"/>
        </w:rPr>
        <w:t xml:space="preserve"> smatra se da je odustao od </w:t>
      </w:r>
      <w:r w:rsidR="009911E0" w:rsidRPr="00C32BB0">
        <w:rPr>
          <w:sz w:val="22"/>
          <w:szCs w:val="22"/>
          <w:lang w:val="hr-HR"/>
        </w:rPr>
        <w:t>prijave na natječaj.</w:t>
      </w:r>
    </w:p>
    <w:p w:rsidR="00FB143D" w:rsidRPr="00C32BB0" w:rsidRDefault="00924C5E" w:rsidP="002A758C">
      <w:pPr>
        <w:jc w:val="both"/>
        <w:rPr>
          <w:sz w:val="22"/>
          <w:szCs w:val="22"/>
          <w:lang w:val="hr-HR"/>
        </w:rPr>
      </w:pPr>
      <w:r w:rsidRPr="00C32BB0">
        <w:rPr>
          <w:sz w:val="22"/>
          <w:szCs w:val="22"/>
          <w:lang w:val="hr-HR"/>
        </w:rPr>
        <w:t>(</w:t>
      </w:r>
      <w:r w:rsidR="000B04BA" w:rsidRPr="00C32BB0">
        <w:rPr>
          <w:sz w:val="22"/>
          <w:szCs w:val="22"/>
          <w:lang w:val="hr-HR"/>
        </w:rPr>
        <w:t>8</w:t>
      </w:r>
      <w:r w:rsidR="00573E46" w:rsidRPr="00C32BB0">
        <w:rPr>
          <w:sz w:val="22"/>
          <w:szCs w:val="22"/>
          <w:lang w:val="hr-HR"/>
        </w:rPr>
        <w:t xml:space="preserve">) </w:t>
      </w:r>
      <w:r w:rsidR="00B37915" w:rsidRPr="00C32BB0">
        <w:rPr>
          <w:sz w:val="22"/>
          <w:szCs w:val="22"/>
          <w:lang w:val="hr-HR"/>
        </w:rPr>
        <w:t>Ako se na natječaj prijavi samo jedan kandidat</w:t>
      </w:r>
      <w:r w:rsidR="00825AB3" w:rsidRPr="00C32BB0">
        <w:rPr>
          <w:sz w:val="22"/>
          <w:szCs w:val="22"/>
          <w:lang w:val="hr-HR"/>
        </w:rPr>
        <w:t xml:space="preserve"> ili </w:t>
      </w:r>
      <w:r w:rsidR="005D47B3" w:rsidRPr="00C32BB0">
        <w:rPr>
          <w:sz w:val="22"/>
          <w:szCs w:val="22"/>
          <w:lang w:val="hr-HR"/>
        </w:rPr>
        <w:t xml:space="preserve">ako </w:t>
      </w:r>
      <w:r w:rsidR="00825AB3" w:rsidRPr="00C32BB0">
        <w:rPr>
          <w:sz w:val="22"/>
          <w:szCs w:val="22"/>
          <w:lang w:val="hr-HR"/>
        </w:rPr>
        <w:t xml:space="preserve">samo jedan </w:t>
      </w:r>
      <w:r w:rsidR="005D47B3" w:rsidRPr="00C32BB0">
        <w:rPr>
          <w:sz w:val="22"/>
          <w:szCs w:val="22"/>
          <w:lang w:val="hr-HR"/>
        </w:rPr>
        <w:t xml:space="preserve">od </w:t>
      </w:r>
      <w:r w:rsidR="00825AB3" w:rsidRPr="00C32BB0">
        <w:rPr>
          <w:sz w:val="22"/>
          <w:szCs w:val="22"/>
          <w:lang w:val="hr-HR"/>
        </w:rPr>
        <w:t>kandidata ispunjava uvjete natječaja</w:t>
      </w:r>
      <w:r w:rsidR="00692866" w:rsidRPr="00C32BB0">
        <w:rPr>
          <w:sz w:val="22"/>
          <w:szCs w:val="22"/>
          <w:lang w:val="hr-HR"/>
        </w:rPr>
        <w:t>,</w:t>
      </w:r>
      <w:r w:rsidR="00F86CB5" w:rsidRPr="00C32BB0">
        <w:rPr>
          <w:sz w:val="22"/>
          <w:szCs w:val="22"/>
          <w:lang w:val="hr-HR"/>
        </w:rPr>
        <w:t xml:space="preserve"> prema odluci Povjerenstva</w:t>
      </w:r>
      <w:r w:rsidR="00B37915" w:rsidRPr="00C32BB0">
        <w:rPr>
          <w:sz w:val="22"/>
          <w:szCs w:val="22"/>
          <w:lang w:val="hr-HR"/>
        </w:rPr>
        <w:t xml:space="preserve"> ne mora</w:t>
      </w:r>
      <w:r w:rsidR="00D075AD" w:rsidRPr="00C32BB0">
        <w:rPr>
          <w:sz w:val="22"/>
          <w:szCs w:val="22"/>
          <w:lang w:val="hr-HR"/>
        </w:rPr>
        <w:t xml:space="preserve"> se provesti procjena odnosno testiranje</w:t>
      </w:r>
      <w:r w:rsidR="009911E0" w:rsidRPr="00C32BB0">
        <w:rPr>
          <w:sz w:val="22"/>
          <w:szCs w:val="22"/>
          <w:lang w:val="hr-HR"/>
        </w:rPr>
        <w:t>.</w:t>
      </w:r>
    </w:p>
    <w:p w:rsidR="00825AB3" w:rsidRPr="00B21D01" w:rsidRDefault="00825AB3" w:rsidP="002A758C">
      <w:pPr>
        <w:jc w:val="both"/>
        <w:rPr>
          <w:sz w:val="22"/>
          <w:szCs w:val="22"/>
          <w:lang w:val="hr-HR"/>
        </w:rPr>
      </w:pP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Područja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9F75CE" w:rsidRPr="00B21D01">
        <w:rPr>
          <w:sz w:val="22"/>
          <w:szCs w:val="22"/>
          <w:lang w:val="hr-HR"/>
        </w:rPr>
        <w:t>testiranja</w:t>
      </w:r>
    </w:p>
    <w:p w:rsidR="00AF61C1" w:rsidRPr="00B21D0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</w:t>
      </w:r>
      <w:r w:rsidR="00655674">
        <w:rPr>
          <w:b/>
          <w:sz w:val="22"/>
          <w:szCs w:val="22"/>
          <w:lang w:val="hr-HR"/>
        </w:rPr>
        <w:t>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027DC9" w:rsidRPr="00B21D01">
        <w:rPr>
          <w:sz w:val="22"/>
          <w:szCs w:val="22"/>
          <w:lang w:val="hr-HR"/>
        </w:rPr>
        <w:t xml:space="preserve">elatnost </w:t>
      </w:r>
      <w:r w:rsidR="000B04BA">
        <w:rPr>
          <w:sz w:val="22"/>
          <w:szCs w:val="22"/>
          <w:lang w:val="hr-HR"/>
        </w:rPr>
        <w:t>srednjeg</w:t>
      </w:r>
      <w:r w:rsidR="00027DC9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Pr="00B21D01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Pr="00B21D0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propisa koji se odnose na djelatnost </w:t>
      </w:r>
      <w:r w:rsidR="000B04BA">
        <w:rPr>
          <w:sz w:val="22"/>
          <w:szCs w:val="22"/>
          <w:lang w:val="hr-HR"/>
        </w:rPr>
        <w:t>srednjeg</w:t>
      </w:r>
      <w:r w:rsidRPr="00B21D01">
        <w:rPr>
          <w:sz w:val="22"/>
          <w:szCs w:val="22"/>
          <w:lang w:val="hr-HR"/>
        </w:rPr>
        <w:t xml:space="preserve">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propisa koji se odnose na djelatnost </w:t>
      </w:r>
      <w:r w:rsidR="000B04BA">
        <w:rPr>
          <w:sz w:val="22"/>
          <w:szCs w:val="22"/>
          <w:lang w:val="hr-HR"/>
        </w:rPr>
        <w:t>srednjeg</w:t>
      </w:r>
      <w:r w:rsidRPr="00B21D01">
        <w:rPr>
          <w:sz w:val="22"/>
          <w:szCs w:val="22"/>
          <w:lang w:val="hr-HR"/>
        </w:rPr>
        <w:t xml:space="preserve"> obrazovanja</w:t>
      </w:r>
    </w:p>
    <w:p w:rsidR="00C94547" w:rsidRPr="00B21D01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Pismen</w:t>
      </w:r>
      <w:r w:rsidR="002706D0" w:rsidRPr="00B21D01">
        <w:rPr>
          <w:sz w:val="22"/>
          <w:szCs w:val="22"/>
          <w:lang w:val="hr-HR"/>
        </w:rPr>
        <w:t>a procjena odnosno</w:t>
      </w:r>
      <w:r w:rsidRPr="00B21D01">
        <w:rPr>
          <w:sz w:val="22"/>
          <w:szCs w:val="22"/>
          <w:lang w:val="hr-HR"/>
        </w:rPr>
        <w:t xml:space="preserve"> testiranje i vrednovanje</w:t>
      </w:r>
    </w:p>
    <w:p w:rsidR="00AF61C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</w:t>
      </w:r>
      <w:r w:rsidR="00655674">
        <w:rPr>
          <w:b/>
          <w:sz w:val="22"/>
          <w:szCs w:val="22"/>
          <w:lang w:val="hr-HR"/>
        </w:rPr>
        <w:t>7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Usmen</w:t>
      </w:r>
      <w:r w:rsidR="002706D0" w:rsidRPr="00B21D01">
        <w:rPr>
          <w:sz w:val="22"/>
          <w:szCs w:val="22"/>
          <w:lang w:val="hr-HR"/>
        </w:rPr>
        <w:t xml:space="preserve">a procjena odnosno </w:t>
      </w:r>
      <w:r w:rsidRPr="00B21D01">
        <w:rPr>
          <w:sz w:val="22"/>
          <w:szCs w:val="22"/>
          <w:lang w:val="hr-HR"/>
        </w:rPr>
        <w:t>testiranje i vrednovanje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</w:t>
      </w:r>
      <w:r w:rsidR="00655674">
        <w:rPr>
          <w:b/>
          <w:sz w:val="22"/>
          <w:szCs w:val="22"/>
          <w:lang w:val="hr-HR"/>
        </w:rPr>
        <w:t>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201EC8" w:rsidRPr="00B21D01">
        <w:rPr>
          <w:sz w:val="22"/>
          <w:szCs w:val="22"/>
          <w:lang w:val="hr-HR"/>
        </w:rPr>
        <w:t xml:space="preserve">0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Pr="00B21D01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Rang lista kandidata</w:t>
      </w:r>
    </w:p>
    <w:p w:rsidR="00AD3AA1" w:rsidRPr="00B21D01" w:rsidRDefault="00655674" w:rsidP="002A758C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19.</w:t>
      </w:r>
    </w:p>
    <w:p w:rsidR="00AD3AA1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="00AD3AA1" w:rsidRPr="00B21D01">
        <w:rPr>
          <w:sz w:val="22"/>
          <w:szCs w:val="22"/>
          <w:lang w:val="hr-HR"/>
        </w:rPr>
        <w:t>vo utv</w:t>
      </w:r>
      <w:r w:rsidRPr="00B21D01">
        <w:rPr>
          <w:sz w:val="22"/>
          <w:szCs w:val="22"/>
          <w:lang w:val="hr-HR"/>
        </w:rPr>
        <w:t>rđuje rang listu kandidata</w:t>
      </w:r>
      <w:r w:rsidR="00AD3AA1" w:rsidRPr="00B21D01">
        <w:rPr>
          <w:sz w:val="22"/>
          <w:szCs w:val="22"/>
          <w:lang w:val="hr-HR"/>
        </w:rPr>
        <w:t>.</w:t>
      </w:r>
    </w:p>
    <w:p w:rsidR="00C12908" w:rsidRPr="00C32BB0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Ako niti jedan kandidat ne ostvari više od 50 % ukupnog broja bodova na testiranju ravnatelj može </w:t>
      </w:r>
      <w:r w:rsidRPr="00C32BB0">
        <w:rPr>
          <w:sz w:val="22"/>
          <w:szCs w:val="22"/>
          <w:lang w:val="hr-HR"/>
        </w:rPr>
        <w:t xml:space="preserve">donijeti odluku o </w:t>
      </w:r>
      <w:r w:rsidR="00656EC3" w:rsidRPr="00C32BB0">
        <w:rPr>
          <w:sz w:val="22"/>
          <w:szCs w:val="22"/>
          <w:lang w:val="hr-HR"/>
        </w:rPr>
        <w:t>ne zasnivanju radnog odnosa</w:t>
      </w:r>
      <w:r w:rsidRPr="00C32BB0">
        <w:rPr>
          <w:sz w:val="22"/>
          <w:szCs w:val="22"/>
          <w:lang w:val="hr-HR"/>
        </w:rPr>
        <w:t>.</w:t>
      </w:r>
    </w:p>
    <w:p w:rsidR="005E7DF3" w:rsidRPr="00B21D01" w:rsidRDefault="005E7DF3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Odlučivanje o kandidatu za </w:t>
      </w:r>
      <w:r w:rsidR="00C72B9B" w:rsidRPr="00B21D01">
        <w:rPr>
          <w:sz w:val="22"/>
          <w:szCs w:val="22"/>
          <w:lang w:val="hr-HR"/>
        </w:rPr>
        <w:t>kojeg se traži pre</w:t>
      </w:r>
      <w:r w:rsidR="00540406" w:rsidRPr="00B21D01">
        <w:rPr>
          <w:sz w:val="22"/>
          <w:szCs w:val="22"/>
          <w:lang w:val="hr-HR"/>
        </w:rPr>
        <w:t>t</w:t>
      </w:r>
      <w:r w:rsidR="00C72B9B" w:rsidRPr="00B21D01">
        <w:rPr>
          <w:sz w:val="22"/>
          <w:szCs w:val="22"/>
          <w:lang w:val="hr-HR"/>
        </w:rPr>
        <w:t>hodna suglasnost Školskog odbora</w:t>
      </w:r>
    </w:p>
    <w:p w:rsidR="007B7D3A" w:rsidRPr="00B21D01" w:rsidRDefault="00655674" w:rsidP="002A758C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20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C12908" w:rsidRPr="00B21D01" w:rsidRDefault="00636355" w:rsidP="00C12908">
      <w:pPr>
        <w:pStyle w:val="NoSpacing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C32BB0" w:rsidRDefault="00C12908" w:rsidP="00C12908">
      <w:pPr>
        <w:pStyle w:val="NoSpacing"/>
        <w:jc w:val="both"/>
        <w:rPr>
          <w:color w:val="000000"/>
          <w:sz w:val="22"/>
          <w:szCs w:val="22"/>
          <w:lang w:val="hr-HR"/>
        </w:rPr>
      </w:pPr>
      <w:r w:rsidRPr="00C32BB0">
        <w:rPr>
          <w:color w:val="000000"/>
          <w:sz w:val="22"/>
          <w:szCs w:val="22"/>
          <w:lang w:val="hr-HR"/>
        </w:rPr>
        <w:t xml:space="preserve">(2) </w:t>
      </w:r>
      <w:r w:rsidR="00656EC3" w:rsidRPr="00C32BB0">
        <w:rPr>
          <w:color w:val="000000"/>
          <w:sz w:val="22"/>
          <w:szCs w:val="22"/>
          <w:lang w:val="hr-HR"/>
        </w:rPr>
        <w:t>Ravnatelj predlaže školskom odboru zasnivanje radnog odnosa s najbolje rangiranim kandidatom s liste Povjerenstva.</w:t>
      </w:r>
      <w:r w:rsidRPr="00C32BB0">
        <w:rPr>
          <w:color w:val="000000"/>
          <w:sz w:val="22"/>
          <w:szCs w:val="22"/>
          <w:lang w:val="hr-HR"/>
        </w:rPr>
        <w:t xml:space="preserve"> </w:t>
      </w:r>
    </w:p>
    <w:p w:rsidR="00C12908" w:rsidRPr="00C32BB0" w:rsidRDefault="005F5012" w:rsidP="00C12908">
      <w:pPr>
        <w:pStyle w:val="NoSpacing"/>
        <w:jc w:val="both"/>
        <w:rPr>
          <w:color w:val="000000"/>
          <w:sz w:val="22"/>
          <w:szCs w:val="22"/>
          <w:lang w:val="hr-HR"/>
        </w:rPr>
      </w:pPr>
      <w:r w:rsidRPr="00C32BB0">
        <w:rPr>
          <w:color w:val="000000"/>
          <w:sz w:val="22"/>
          <w:szCs w:val="22"/>
          <w:lang w:val="hr-HR"/>
        </w:rPr>
        <w:t xml:space="preserve">(3) </w:t>
      </w:r>
      <w:r w:rsidR="00C12908" w:rsidRPr="00C32BB0">
        <w:rPr>
          <w:color w:val="000000"/>
          <w:sz w:val="22"/>
          <w:szCs w:val="22"/>
          <w:lang w:val="hr-HR"/>
        </w:rPr>
        <w:t xml:space="preserve">Ako dva ili više kandidata ostvare jednak </w:t>
      </w:r>
      <w:r w:rsidR="00656EC3" w:rsidRPr="00C32BB0">
        <w:rPr>
          <w:color w:val="000000"/>
          <w:sz w:val="22"/>
          <w:szCs w:val="22"/>
          <w:lang w:val="hr-HR"/>
        </w:rPr>
        <w:t xml:space="preserve">najveći </w:t>
      </w:r>
      <w:r w:rsidR="00C12908" w:rsidRPr="00C32BB0">
        <w:rPr>
          <w:color w:val="000000"/>
          <w:sz w:val="22"/>
          <w:szCs w:val="22"/>
          <w:lang w:val="hr-HR"/>
        </w:rPr>
        <w:t xml:space="preserve">broj bodova ravnatelj </w:t>
      </w:r>
      <w:r w:rsidR="00656EC3" w:rsidRPr="00C32BB0">
        <w:rPr>
          <w:color w:val="000000"/>
          <w:sz w:val="22"/>
          <w:szCs w:val="22"/>
          <w:lang w:val="hr-HR"/>
        </w:rPr>
        <w:t>predlaže Školskom odboru zasnivanje radnog odnosa s jedni</w:t>
      </w:r>
      <w:r w:rsidR="001B2AF0" w:rsidRPr="00C32BB0">
        <w:rPr>
          <w:color w:val="000000"/>
          <w:sz w:val="22"/>
          <w:szCs w:val="22"/>
          <w:lang w:val="hr-HR"/>
        </w:rPr>
        <w:t>m</w:t>
      </w:r>
      <w:r w:rsidR="00656EC3" w:rsidRPr="00C32BB0">
        <w:rPr>
          <w:color w:val="000000"/>
          <w:sz w:val="22"/>
          <w:szCs w:val="22"/>
          <w:lang w:val="hr-HR"/>
        </w:rPr>
        <w:t xml:space="preserve"> od tih kandidata.</w:t>
      </w:r>
    </w:p>
    <w:p w:rsidR="00C12908" w:rsidRPr="00C32BB0" w:rsidRDefault="005F5012" w:rsidP="00C12908">
      <w:pPr>
        <w:pStyle w:val="NoSpacing"/>
        <w:jc w:val="both"/>
        <w:rPr>
          <w:sz w:val="22"/>
          <w:szCs w:val="22"/>
          <w:lang w:val="hr-HR"/>
        </w:rPr>
      </w:pPr>
      <w:r w:rsidRPr="00C32BB0">
        <w:rPr>
          <w:color w:val="000000"/>
          <w:sz w:val="22"/>
          <w:szCs w:val="22"/>
          <w:lang w:val="hr-HR"/>
        </w:rPr>
        <w:t>(4</w:t>
      </w:r>
      <w:r w:rsidR="00C12908" w:rsidRPr="00C32BB0">
        <w:rPr>
          <w:color w:val="000000"/>
          <w:sz w:val="22"/>
          <w:szCs w:val="22"/>
          <w:lang w:val="hr-HR"/>
        </w:rPr>
        <w:t xml:space="preserve">) Prije odluke iz stavka 1. ovoga članka ravnatelj </w:t>
      </w:r>
      <w:r w:rsidR="00656EC3" w:rsidRPr="00C32BB0">
        <w:rPr>
          <w:color w:val="000000"/>
          <w:sz w:val="22"/>
          <w:szCs w:val="22"/>
          <w:lang w:val="hr-HR"/>
        </w:rPr>
        <w:t>može pozati kandidata</w:t>
      </w:r>
      <w:r w:rsidR="00C12908" w:rsidRPr="00C32BB0">
        <w:rPr>
          <w:color w:val="000000"/>
          <w:sz w:val="22"/>
          <w:szCs w:val="22"/>
          <w:lang w:val="hr-HR"/>
        </w:rPr>
        <w:t xml:space="preserve"> ili kandidate </w:t>
      </w:r>
      <w:r w:rsidR="00C12908" w:rsidRPr="00C32BB0">
        <w:rPr>
          <w:sz w:val="22"/>
          <w:szCs w:val="22"/>
          <w:lang w:val="hr-HR"/>
        </w:rPr>
        <w:t>na razgovor.</w:t>
      </w:r>
    </w:p>
    <w:p w:rsidR="00891D53" w:rsidRPr="00C32BB0" w:rsidRDefault="00891D53" w:rsidP="002A758C">
      <w:pPr>
        <w:rPr>
          <w:color w:val="FF0000"/>
          <w:sz w:val="22"/>
          <w:szCs w:val="22"/>
          <w:lang w:val="hr-HR"/>
        </w:rPr>
      </w:pPr>
    </w:p>
    <w:p w:rsidR="00891D53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655674">
        <w:rPr>
          <w:b/>
          <w:sz w:val="22"/>
          <w:szCs w:val="22"/>
          <w:lang w:val="hr-HR"/>
        </w:rPr>
        <w:t>1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 xml:space="preserve">(1) </w:t>
      </w:r>
      <w:r w:rsidR="00AD3AA1" w:rsidRPr="00655674">
        <w:rPr>
          <w:color w:val="000000" w:themeColor="text1"/>
          <w:sz w:val="22"/>
          <w:szCs w:val="22"/>
          <w:lang w:val="hr-HR"/>
        </w:rPr>
        <w:t>Iznimno</w:t>
      </w:r>
      <w:r w:rsidRPr="00655674">
        <w:rPr>
          <w:color w:val="000000" w:themeColor="text1"/>
          <w:sz w:val="22"/>
          <w:szCs w:val="22"/>
          <w:lang w:val="hr-HR"/>
        </w:rPr>
        <w:t xml:space="preserve"> </w:t>
      </w:r>
      <w:r w:rsidR="005F5012" w:rsidRPr="00655674">
        <w:rPr>
          <w:color w:val="000000" w:themeColor="text1"/>
          <w:sz w:val="22"/>
          <w:szCs w:val="22"/>
          <w:lang w:val="hr-HR"/>
        </w:rPr>
        <w:t>od stavaka 1. do 3</w:t>
      </w:r>
      <w:r w:rsidR="006C31CB" w:rsidRPr="00655674">
        <w:rPr>
          <w:color w:val="000000" w:themeColor="text1"/>
          <w:sz w:val="22"/>
          <w:szCs w:val="22"/>
          <w:lang w:val="hr-HR"/>
        </w:rPr>
        <w:t>.</w:t>
      </w:r>
      <w:r w:rsidR="0091236F" w:rsidRPr="00655674">
        <w:rPr>
          <w:color w:val="000000" w:themeColor="text1"/>
          <w:sz w:val="22"/>
          <w:szCs w:val="22"/>
          <w:lang w:val="hr-HR"/>
        </w:rPr>
        <w:t xml:space="preserve"> članka</w:t>
      </w:r>
      <w:r w:rsidR="00AD3AA1" w:rsidRPr="00655674">
        <w:rPr>
          <w:color w:val="000000" w:themeColor="text1"/>
          <w:sz w:val="22"/>
          <w:szCs w:val="22"/>
          <w:lang w:val="hr-HR"/>
        </w:rPr>
        <w:t xml:space="preserve"> </w:t>
      </w:r>
      <w:r w:rsidR="00655674" w:rsidRPr="00655674">
        <w:rPr>
          <w:color w:val="000000" w:themeColor="text1"/>
          <w:sz w:val="22"/>
          <w:szCs w:val="22"/>
          <w:lang w:val="hr-HR"/>
        </w:rPr>
        <w:t>20</w:t>
      </w:r>
      <w:r w:rsidR="006A5F2A" w:rsidRPr="00655674">
        <w:rPr>
          <w:color w:val="000000" w:themeColor="text1"/>
          <w:sz w:val="22"/>
          <w:szCs w:val="22"/>
          <w:lang w:val="hr-HR"/>
        </w:rPr>
        <w:t xml:space="preserve">. ovoga Pravilnika </w:t>
      </w:r>
      <w:r w:rsidR="00AD3AA1" w:rsidRPr="00655674">
        <w:rPr>
          <w:color w:val="000000" w:themeColor="text1"/>
          <w:sz w:val="22"/>
          <w:szCs w:val="22"/>
          <w:lang w:val="hr-HR"/>
        </w:rPr>
        <w:t xml:space="preserve">ako jedan </w:t>
      </w:r>
      <w:r w:rsidR="00211CB6" w:rsidRPr="00655674">
        <w:rPr>
          <w:color w:val="000000" w:themeColor="text1"/>
          <w:sz w:val="22"/>
          <w:szCs w:val="22"/>
          <w:lang w:val="hr-HR"/>
        </w:rPr>
        <w:t xml:space="preserve">od </w:t>
      </w:r>
      <w:r w:rsidR="00AD3AA1" w:rsidRPr="00655674">
        <w:rPr>
          <w:color w:val="000000" w:themeColor="text1"/>
          <w:sz w:val="22"/>
          <w:szCs w:val="22"/>
          <w:lang w:val="hr-HR"/>
        </w:rPr>
        <w:t>kandidat</w:t>
      </w:r>
      <w:r w:rsidR="00F6731C" w:rsidRPr="00655674">
        <w:rPr>
          <w:color w:val="000000" w:themeColor="text1"/>
          <w:sz w:val="22"/>
          <w:szCs w:val="22"/>
          <w:lang w:val="hr-HR"/>
        </w:rPr>
        <w:t>a</w:t>
      </w:r>
      <w:r w:rsidR="00AD3AA1" w:rsidRPr="00655674">
        <w:rPr>
          <w:color w:val="000000" w:themeColor="text1"/>
          <w:sz w:val="22"/>
          <w:szCs w:val="22"/>
          <w:lang w:val="hr-HR"/>
        </w:rPr>
        <w:t xml:space="preserve"> ostvaruje pravo </w:t>
      </w:r>
      <w:r w:rsidR="00AD3AA1" w:rsidRPr="00BA2873">
        <w:rPr>
          <w:sz w:val="22"/>
          <w:szCs w:val="22"/>
          <w:lang w:val="hr-HR"/>
        </w:rPr>
        <w:t>prednosti pri zapošljavanju</w:t>
      </w:r>
      <w:r w:rsidR="00CC0A21" w:rsidRPr="00BA2873">
        <w:rPr>
          <w:sz w:val="22"/>
          <w:szCs w:val="22"/>
          <w:lang w:val="hr-HR"/>
        </w:rPr>
        <w:t xml:space="preserve"> prema posebn</w:t>
      </w:r>
      <w:r w:rsidR="001D2B11" w:rsidRPr="00BA2873">
        <w:rPr>
          <w:sz w:val="22"/>
          <w:szCs w:val="22"/>
          <w:lang w:val="hr-HR"/>
        </w:rPr>
        <w:t>om zakonu</w:t>
      </w:r>
      <w:r w:rsidR="00AD3AA1" w:rsidRPr="00BA2873">
        <w:rPr>
          <w:sz w:val="22"/>
          <w:szCs w:val="22"/>
          <w:lang w:val="hr-HR"/>
        </w:rPr>
        <w:t xml:space="preserve"> </w:t>
      </w:r>
      <w:r w:rsidR="00A313CA" w:rsidRPr="00BA2873">
        <w:rPr>
          <w:sz w:val="22"/>
          <w:szCs w:val="22"/>
          <w:lang w:val="hr-HR"/>
        </w:rPr>
        <w:t>i</w:t>
      </w:r>
      <w:r w:rsidR="00AD3AA1" w:rsidRPr="00BA2873">
        <w:rPr>
          <w:sz w:val="22"/>
          <w:szCs w:val="22"/>
          <w:lang w:val="hr-HR"/>
        </w:rPr>
        <w:t xml:space="preserve"> najbolje je </w:t>
      </w:r>
      <w:r w:rsidR="006E02A7" w:rsidRPr="00BA2873">
        <w:rPr>
          <w:sz w:val="22"/>
          <w:szCs w:val="22"/>
          <w:lang w:val="hr-HR"/>
        </w:rPr>
        <w:t>r</w:t>
      </w:r>
      <w:r w:rsidR="0058408A" w:rsidRPr="00BA2873">
        <w:rPr>
          <w:sz w:val="22"/>
          <w:szCs w:val="22"/>
          <w:lang w:val="hr-HR"/>
        </w:rPr>
        <w:t>angirani kandidat</w:t>
      </w:r>
      <w:r w:rsidR="00AD3AA1" w:rsidRPr="00BA2873">
        <w:rPr>
          <w:sz w:val="22"/>
          <w:szCs w:val="22"/>
          <w:lang w:val="hr-HR"/>
        </w:rPr>
        <w:t>, ravnatelj je</w:t>
      </w:r>
      <w:r w:rsidR="00AD3AA1" w:rsidRPr="00B21D01">
        <w:rPr>
          <w:sz w:val="22"/>
          <w:szCs w:val="22"/>
          <w:lang w:val="hr-HR"/>
        </w:rPr>
        <w:t xml:space="preserve">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Pr="00B21D01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655674">
        <w:rPr>
          <w:b/>
          <w:sz w:val="22"/>
          <w:szCs w:val="22"/>
          <w:lang w:val="hr-HR"/>
        </w:rPr>
        <w:t>2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5F5012" w:rsidRPr="00B21D01" w:rsidRDefault="003E40EC" w:rsidP="005F5012">
      <w:pPr>
        <w:pStyle w:val="NoSpacing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B21D01">
        <w:rPr>
          <w:rFonts w:eastAsia="Batang"/>
          <w:sz w:val="22"/>
          <w:szCs w:val="22"/>
          <w:lang w:val="hr-HR"/>
        </w:rPr>
        <w:t xml:space="preserve"> se u pisanom</w:t>
      </w:r>
      <w:r w:rsidRPr="00B21D01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NoSpacing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A2873" w:rsidRDefault="003E40EC" w:rsidP="005F5012">
      <w:pPr>
        <w:pStyle w:val="NoSpacing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</w:t>
      </w:r>
      <w:r w:rsidR="005F5012" w:rsidRPr="00655674">
        <w:rPr>
          <w:rFonts w:eastAsia="Batang"/>
          <w:color w:val="000000" w:themeColor="text1"/>
          <w:sz w:val="22"/>
          <w:szCs w:val="22"/>
          <w:lang w:val="hr-HR"/>
        </w:rPr>
        <w:t xml:space="preserve">člankom </w:t>
      </w:r>
      <w:r w:rsidR="00655674" w:rsidRPr="00655674">
        <w:rPr>
          <w:rFonts w:eastAsia="Batang"/>
          <w:color w:val="000000" w:themeColor="text1"/>
          <w:sz w:val="22"/>
          <w:szCs w:val="22"/>
          <w:lang w:val="hr-HR"/>
        </w:rPr>
        <w:t>20</w:t>
      </w:r>
      <w:r w:rsidR="005F5012" w:rsidRPr="00655674">
        <w:rPr>
          <w:rFonts w:eastAsia="Batang"/>
          <w:color w:val="000000" w:themeColor="text1"/>
          <w:sz w:val="22"/>
          <w:szCs w:val="22"/>
          <w:lang w:val="hr-HR"/>
        </w:rPr>
        <w:t>. i 2</w:t>
      </w:r>
      <w:r w:rsidR="00655674" w:rsidRPr="00655674">
        <w:rPr>
          <w:rFonts w:eastAsia="Batang"/>
          <w:color w:val="000000" w:themeColor="text1"/>
          <w:sz w:val="22"/>
          <w:szCs w:val="22"/>
          <w:lang w:val="hr-HR"/>
        </w:rPr>
        <w:t>1</w:t>
      </w:r>
      <w:r w:rsidR="005F5012" w:rsidRPr="00655674">
        <w:rPr>
          <w:rFonts w:eastAsia="Batang"/>
          <w:color w:val="000000" w:themeColor="text1"/>
          <w:sz w:val="22"/>
          <w:szCs w:val="22"/>
          <w:lang w:val="hr-HR"/>
        </w:rPr>
        <w:t xml:space="preserve">. ovog </w:t>
      </w:r>
      <w:r w:rsidR="005F5012" w:rsidRPr="00B21D01">
        <w:rPr>
          <w:rFonts w:eastAsia="Batang"/>
          <w:sz w:val="22"/>
          <w:szCs w:val="22"/>
          <w:lang w:val="hr-HR"/>
        </w:rPr>
        <w:t xml:space="preserve">Pravilnika </w:t>
      </w:r>
      <w:r w:rsidR="005F5012" w:rsidRPr="00BA2873">
        <w:rPr>
          <w:rFonts w:eastAsia="Batang"/>
          <w:sz w:val="22"/>
          <w:szCs w:val="22"/>
          <w:lang w:val="hr-HR"/>
        </w:rPr>
        <w:t>ili donijeti</w:t>
      </w:r>
      <w:r w:rsidRPr="00BA2873">
        <w:rPr>
          <w:rFonts w:eastAsia="Batang"/>
          <w:sz w:val="22"/>
          <w:szCs w:val="22"/>
          <w:lang w:val="hr-HR"/>
        </w:rPr>
        <w:t xml:space="preserve"> odluku o </w:t>
      </w:r>
      <w:r w:rsidR="005F5012" w:rsidRPr="00BA2873">
        <w:rPr>
          <w:rFonts w:eastAsia="Batang"/>
          <w:sz w:val="22"/>
          <w:szCs w:val="22"/>
          <w:lang w:val="hr-HR"/>
        </w:rPr>
        <w:t>ne zasnivanju radnog odnosa.</w:t>
      </w:r>
      <w:r w:rsidR="00A8567B" w:rsidRPr="00BA2873">
        <w:rPr>
          <w:rFonts w:eastAsia="Batang"/>
          <w:sz w:val="22"/>
          <w:szCs w:val="22"/>
          <w:lang w:val="hr-HR"/>
        </w:rPr>
        <w:t xml:space="preserve"> </w:t>
      </w:r>
    </w:p>
    <w:p w:rsidR="003E40EC" w:rsidRPr="00655674" w:rsidRDefault="003E40EC" w:rsidP="005F5012">
      <w:pPr>
        <w:pStyle w:val="NoSpacing"/>
        <w:jc w:val="both"/>
        <w:rPr>
          <w:color w:val="000000" w:themeColor="text1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 xml:space="preserve">Do zasnivanja radnog odnosa na temelju ponovljenoga natječaja ili na drugi propisani način, radni </w:t>
      </w:r>
      <w:r w:rsidR="002056E7" w:rsidRPr="00655674">
        <w:rPr>
          <w:color w:val="000000" w:themeColor="text1"/>
          <w:sz w:val="22"/>
          <w:szCs w:val="22"/>
          <w:lang w:val="hr-HR"/>
        </w:rPr>
        <w:t>odnos će se zasnovati u skladu s člankom 8. stavkom 2. ovoga Pravilnika.</w:t>
      </w:r>
    </w:p>
    <w:p w:rsidR="002056E7" w:rsidRPr="00B21D01" w:rsidRDefault="002056E7" w:rsidP="00EB13A3">
      <w:pPr>
        <w:rPr>
          <w:sz w:val="22"/>
          <w:szCs w:val="22"/>
          <w:lang w:val="hr-HR"/>
        </w:rPr>
      </w:pPr>
    </w:p>
    <w:p w:rsidR="001C7ABA" w:rsidRPr="00B21D01" w:rsidRDefault="0065455B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Procjena i vrednovanje kandidata upućenih od Ureda</w:t>
      </w:r>
    </w:p>
    <w:p w:rsidR="00A313CA" w:rsidRPr="00B21D01" w:rsidRDefault="005F5012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655674">
        <w:rPr>
          <w:b/>
          <w:sz w:val="22"/>
          <w:szCs w:val="22"/>
          <w:lang w:val="hr-HR"/>
        </w:rPr>
        <w:t>3</w:t>
      </w:r>
      <w:r w:rsidR="00A313CA" w:rsidRPr="00B21D01">
        <w:rPr>
          <w:b/>
          <w:sz w:val="22"/>
          <w:szCs w:val="22"/>
          <w:lang w:val="hr-HR"/>
        </w:rPr>
        <w:t>.</w:t>
      </w:r>
      <w:r w:rsidR="0065455B" w:rsidRPr="00B21D01">
        <w:rPr>
          <w:b/>
          <w:sz w:val="22"/>
          <w:szCs w:val="22"/>
          <w:lang w:val="hr-HR"/>
        </w:rPr>
        <w:t xml:space="preserve">   </w:t>
      </w:r>
    </w:p>
    <w:p w:rsidR="002556DB" w:rsidRPr="00BA2873" w:rsidRDefault="00BB5607" w:rsidP="00FB0202">
      <w:pPr>
        <w:pStyle w:val="NoSpacing"/>
        <w:jc w:val="both"/>
        <w:rPr>
          <w:sz w:val="22"/>
          <w:szCs w:val="22"/>
          <w:lang w:val="hr-HR" w:eastAsia="hr-HR"/>
        </w:rPr>
      </w:pPr>
      <w:r w:rsidRPr="00BA2873">
        <w:rPr>
          <w:sz w:val="22"/>
          <w:szCs w:val="22"/>
          <w:lang w:val="hr-HR" w:eastAsia="hr-HR"/>
        </w:rPr>
        <w:t xml:space="preserve">(1) </w:t>
      </w:r>
      <w:r w:rsidR="00A4778C" w:rsidRPr="00BA2873">
        <w:rPr>
          <w:sz w:val="22"/>
          <w:szCs w:val="22"/>
          <w:lang w:val="hr-HR" w:eastAsia="hr-HR"/>
        </w:rPr>
        <w:t>Odmah po zaprimanju obavijesti Ureda o upućenim kandidatima</w:t>
      </w:r>
      <w:r w:rsidRPr="00BA2873">
        <w:rPr>
          <w:sz w:val="22"/>
          <w:szCs w:val="22"/>
          <w:lang w:val="hr-HR" w:eastAsia="hr-HR"/>
        </w:rPr>
        <w:t xml:space="preserve"> ravnatelj imenuje Povjerenstvo</w:t>
      </w:r>
      <w:r w:rsidR="00656EC3" w:rsidRPr="00BA2873">
        <w:rPr>
          <w:sz w:val="22"/>
          <w:szCs w:val="22"/>
          <w:lang w:val="hr-HR" w:eastAsia="hr-HR"/>
        </w:rPr>
        <w:t>.</w:t>
      </w:r>
    </w:p>
    <w:p w:rsidR="00FB0202" w:rsidRPr="00F85BB4" w:rsidRDefault="0058054B" w:rsidP="00FB0202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</w:t>
      </w:r>
      <w:r w:rsidR="00BB5607" w:rsidRPr="00F85BB4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F85BB4">
        <w:rPr>
          <w:sz w:val="22"/>
          <w:szCs w:val="22"/>
          <w:lang w:val="hr-HR" w:eastAsia="hr-HR"/>
        </w:rPr>
        <w:t>u od pet</w:t>
      </w:r>
      <w:r w:rsidR="00B35AA0" w:rsidRPr="00F85BB4">
        <w:rPr>
          <w:sz w:val="22"/>
          <w:szCs w:val="22"/>
          <w:lang w:val="hr-HR" w:eastAsia="hr-HR"/>
        </w:rPr>
        <w:t xml:space="preserve"> dana od dana zaprimanja obavijesti Ureda</w:t>
      </w:r>
      <w:r w:rsidR="00BB5607" w:rsidRPr="00F85BB4">
        <w:rPr>
          <w:sz w:val="22"/>
          <w:szCs w:val="22"/>
          <w:lang w:val="hr-HR" w:eastAsia="hr-HR"/>
        </w:rPr>
        <w:t xml:space="preserve"> donosi odluku</w:t>
      </w:r>
      <w:r w:rsidR="00FB0202" w:rsidRPr="00F85BB4">
        <w:rPr>
          <w:sz w:val="22"/>
          <w:szCs w:val="22"/>
          <w:lang w:val="hr-HR"/>
        </w:rPr>
        <w:t xml:space="preserve"> o načinu procjene odnosno </w:t>
      </w:r>
      <w:r w:rsidR="00B063D9" w:rsidRPr="00F85BB4">
        <w:rPr>
          <w:sz w:val="22"/>
          <w:szCs w:val="22"/>
          <w:lang w:val="hr-HR"/>
        </w:rPr>
        <w:t>testiranja</w:t>
      </w:r>
      <w:r w:rsidR="00FB0202" w:rsidRPr="00F85BB4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F85BB4" w:rsidRDefault="00FB0202" w:rsidP="00FB0202">
      <w:pPr>
        <w:pStyle w:val="NoSpacing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(3)</w:t>
      </w:r>
      <w:r w:rsidR="00B063D9" w:rsidRPr="00F85BB4">
        <w:rPr>
          <w:color w:val="000000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</w:t>
      </w:r>
      <w:r w:rsidR="00B063D9" w:rsidRPr="00F85BB4">
        <w:rPr>
          <w:sz w:val="22"/>
          <w:szCs w:val="22"/>
          <w:lang w:val="hr-HR"/>
        </w:rPr>
        <w:t>.</w:t>
      </w:r>
    </w:p>
    <w:p w:rsidR="00B063D9" w:rsidRPr="00F85BB4" w:rsidRDefault="00B063D9" w:rsidP="00FB0202">
      <w:pPr>
        <w:pStyle w:val="NoSpacing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(4) Na kandidate upućene od strane Ureda na odgovarajući način se primjenjuju odredbe ovog Pravilnika</w:t>
      </w:r>
      <w:r w:rsidR="0058054B" w:rsidRPr="00F85BB4">
        <w:rPr>
          <w:sz w:val="22"/>
          <w:szCs w:val="22"/>
          <w:lang w:val="hr-HR"/>
        </w:rPr>
        <w:t xml:space="preserve"> o imenovanju i radu Povjerenstva, </w:t>
      </w:r>
      <w:r w:rsidRPr="00F85BB4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F85BB4">
        <w:rPr>
          <w:sz w:val="22"/>
          <w:szCs w:val="22"/>
          <w:lang w:val="hr-HR"/>
        </w:rPr>
        <w:t xml:space="preserve"> te načinu izvješćivanja kandidata.</w:t>
      </w:r>
    </w:p>
    <w:p w:rsidR="0058054B" w:rsidRPr="00F85BB4" w:rsidRDefault="0058054B" w:rsidP="0058054B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BB5607" w:rsidRPr="00F85BB4" w:rsidRDefault="00BB5607" w:rsidP="00BB5607">
      <w:pPr>
        <w:pStyle w:val="NoSpacing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Pr="00B21D01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655674">
        <w:rPr>
          <w:b/>
          <w:sz w:val="22"/>
          <w:szCs w:val="22"/>
          <w:lang w:val="hr-HR"/>
        </w:rPr>
        <w:t>4</w:t>
      </w:r>
      <w:r w:rsidRPr="00B21D01">
        <w:rPr>
          <w:b/>
          <w:sz w:val="22"/>
          <w:szCs w:val="22"/>
          <w:lang w:val="hr-HR"/>
        </w:rPr>
        <w:t>.</w:t>
      </w: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Pr="00B21D01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</w:t>
      </w:r>
      <w:r w:rsidR="00655674">
        <w:rPr>
          <w:b/>
          <w:sz w:val="22"/>
          <w:szCs w:val="22"/>
          <w:lang w:val="hr-HR"/>
        </w:rPr>
        <w:t>5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94DB5" w:rsidRPr="00B21D01">
        <w:rPr>
          <w:sz w:val="22"/>
          <w:szCs w:val="22"/>
          <w:lang w:val="hr-HR"/>
        </w:rPr>
        <w:t xml:space="preserve">Kandidati imaju pravo uvida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 xml:space="preserve">se odnosi </w:t>
      </w:r>
      <w:r w:rsidR="00CB4717">
        <w:rPr>
          <w:sz w:val="22"/>
          <w:szCs w:val="22"/>
          <w:lang w:val="hr-HR"/>
        </w:rPr>
        <w:t xml:space="preserve">na </w:t>
      </w:r>
      <w:r w:rsidR="00882FF0" w:rsidRPr="00B21D01">
        <w:rPr>
          <w:sz w:val="22"/>
          <w:szCs w:val="22"/>
          <w:lang w:val="hr-HR"/>
        </w:rPr>
        <w:t>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2868E7" w:rsidRPr="00B21D01" w:rsidRDefault="002868E7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94DB5" w:rsidRPr="00B21D01" w:rsidRDefault="00882FF0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85499" w:rsidRPr="00B21D01" w:rsidRDefault="00B85499" w:rsidP="002A758C">
      <w:pPr>
        <w:rPr>
          <w:sz w:val="22"/>
          <w:szCs w:val="22"/>
          <w:lang w:val="hr-HR"/>
        </w:rPr>
      </w:pPr>
    </w:p>
    <w:p w:rsidR="00BC4C0F" w:rsidRPr="00655674" w:rsidRDefault="00BC4C0F" w:rsidP="002A758C">
      <w:pPr>
        <w:rPr>
          <w:color w:val="000000" w:themeColor="text1"/>
          <w:sz w:val="22"/>
          <w:szCs w:val="22"/>
          <w:lang w:val="hr-HR"/>
        </w:rPr>
      </w:pPr>
    </w:p>
    <w:p w:rsidR="00797F68" w:rsidRPr="00655674" w:rsidRDefault="00797F68" w:rsidP="000D04E7">
      <w:pPr>
        <w:numPr>
          <w:ilvl w:val="0"/>
          <w:numId w:val="3"/>
        </w:numPr>
        <w:ind w:right="-2"/>
        <w:jc w:val="both"/>
        <w:rPr>
          <w:b/>
          <w:color w:val="000000" w:themeColor="text1"/>
          <w:sz w:val="22"/>
          <w:szCs w:val="22"/>
          <w:lang w:val="hr-HR"/>
        </w:rPr>
      </w:pPr>
      <w:r w:rsidRPr="00655674">
        <w:rPr>
          <w:b/>
          <w:color w:val="000000" w:themeColor="text1"/>
          <w:sz w:val="22"/>
          <w:szCs w:val="22"/>
          <w:lang w:val="hr-HR"/>
        </w:rPr>
        <w:t>PRIJELAZNE I ZAVRŠNE ODREDBE</w:t>
      </w:r>
    </w:p>
    <w:p w:rsidR="00D85F2C" w:rsidRPr="00655674" w:rsidRDefault="00D85F2C" w:rsidP="002A758C">
      <w:pPr>
        <w:rPr>
          <w:color w:val="000000" w:themeColor="text1"/>
          <w:sz w:val="22"/>
          <w:szCs w:val="22"/>
          <w:lang w:val="hr-HR"/>
        </w:rPr>
      </w:pPr>
    </w:p>
    <w:p w:rsidR="005F5012" w:rsidRPr="00655674" w:rsidRDefault="005F501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</w:p>
    <w:p w:rsidR="00D85F2C" w:rsidRPr="00655674" w:rsidRDefault="002F413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  <w:r w:rsidRPr="00655674">
        <w:rPr>
          <w:b/>
          <w:color w:val="000000" w:themeColor="text1"/>
          <w:sz w:val="22"/>
          <w:szCs w:val="22"/>
          <w:lang w:val="hr-HR"/>
        </w:rPr>
        <w:t xml:space="preserve">Članak </w:t>
      </w:r>
      <w:r w:rsidR="005F5012" w:rsidRPr="00655674">
        <w:rPr>
          <w:b/>
          <w:color w:val="000000" w:themeColor="text1"/>
          <w:sz w:val="22"/>
          <w:szCs w:val="22"/>
          <w:lang w:val="hr-HR"/>
        </w:rPr>
        <w:t>2</w:t>
      </w:r>
      <w:r w:rsidR="00655674">
        <w:rPr>
          <w:b/>
          <w:color w:val="000000" w:themeColor="text1"/>
          <w:sz w:val="22"/>
          <w:szCs w:val="22"/>
          <w:lang w:val="hr-HR"/>
        </w:rPr>
        <w:t>6</w:t>
      </w:r>
      <w:r w:rsidR="00D85F2C" w:rsidRPr="00655674">
        <w:rPr>
          <w:b/>
          <w:color w:val="000000" w:themeColor="text1"/>
          <w:sz w:val="22"/>
          <w:szCs w:val="22"/>
          <w:lang w:val="hr-HR"/>
        </w:rPr>
        <w:t>.</w:t>
      </w:r>
    </w:p>
    <w:p w:rsidR="00F06611" w:rsidRPr="00655674" w:rsidRDefault="006244C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655674" w:rsidRDefault="006244C4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</w:p>
    <w:p w:rsidR="00F06611" w:rsidRPr="00655674" w:rsidRDefault="005F501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  <w:r w:rsidRPr="00655674">
        <w:rPr>
          <w:b/>
          <w:color w:val="000000" w:themeColor="text1"/>
          <w:sz w:val="22"/>
          <w:szCs w:val="22"/>
          <w:lang w:val="hr-HR"/>
        </w:rPr>
        <w:t>Članak 2</w:t>
      </w:r>
      <w:r w:rsidR="00655674">
        <w:rPr>
          <w:b/>
          <w:color w:val="000000" w:themeColor="text1"/>
          <w:sz w:val="22"/>
          <w:szCs w:val="22"/>
          <w:lang w:val="hr-HR"/>
        </w:rPr>
        <w:t>7</w:t>
      </w:r>
      <w:r w:rsidR="00F06611" w:rsidRPr="00655674">
        <w:rPr>
          <w:b/>
          <w:color w:val="000000" w:themeColor="text1"/>
          <w:sz w:val="22"/>
          <w:szCs w:val="22"/>
          <w:lang w:val="hr-HR"/>
        </w:rPr>
        <w:t>.</w:t>
      </w:r>
    </w:p>
    <w:p w:rsidR="00171B22" w:rsidRPr="00655674" w:rsidRDefault="00F06611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>Ova</w:t>
      </w:r>
      <w:r w:rsidR="007F7A46" w:rsidRPr="00655674">
        <w:rPr>
          <w:color w:val="000000" w:themeColor="text1"/>
          <w:sz w:val="22"/>
          <w:szCs w:val="22"/>
          <w:lang w:val="hr-HR"/>
        </w:rPr>
        <w:t xml:space="preserve">j Pravilnik stupa na snagu </w:t>
      </w:r>
      <w:r w:rsidR="000A0FEB" w:rsidRPr="00655674">
        <w:rPr>
          <w:color w:val="000000" w:themeColor="text1"/>
          <w:sz w:val="22"/>
          <w:szCs w:val="22"/>
          <w:lang w:val="hr-HR"/>
        </w:rPr>
        <w:t>danom</w:t>
      </w:r>
      <w:r w:rsidRPr="00655674">
        <w:rPr>
          <w:color w:val="000000" w:themeColor="text1"/>
          <w:sz w:val="22"/>
          <w:szCs w:val="22"/>
          <w:lang w:val="hr-HR"/>
        </w:rPr>
        <w:t xml:space="preserve"> objave na oglasnoj ploči </w:t>
      </w:r>
      <w:r w:rsidR="0058054B" w:rsidRPr="00655674">
        <w:rPr>
          <w:color w:val="000000" w:themeColor="text1"/>
          <w:sz w:val="22"/>
          <w:szCs w:val="22"/>
          <w:lang w:val="hr-HR"/>
        </w:rPr>
        <w:t>Škole</w:t>
      </w:r>
      <w:r w:rsidR="00171B22" w:rsidRPr="00655674">
        <w:rPr>
          <w:color w:val="000000" w:themeColor="text1"/>
          <w:sz w:val="22"/>
          <w:szCs w:val="22"/>
          <w:lang w:val="hr-HR"/>
        </w:rPr>
        <w:t>.</w:t>
      </w:r>
    </w:p>
    <w:p w:rsidR="00AD5B9A" w:rsidRPr="00655674" w:rsidRDefault="00AD5B9A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D5B9A" w:rsidRPr="00655674" w:rsidRDefault="00AD5B9A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F06611" w:rsidRPr="00655674" w:rsidRDefault="00F06611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3A790E" w:rsidRPr="00655674" w:rsidRDefault="003A790E" w:rsidP="002A758C">
      <w:pPr>
        <w:rPr>
          <w:color w:val="000000" w:themeColor="text1"/>
          <w:sz w:val="22"/>
          <w:szCs w:val="22"/>
          <w:lang w:val="hr-HR"/>
        </w:rPr>
      </w:pPr>
    </w:p>
    <w:p w:rsidR="00FF2F4A" w:rsidRPr="00655674" w:rsidRDefault="00FF2F4A" w:rsidP="002A758C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>KLASA:</w:t>
      </w:r>
      <w:r w:rsidR="001B2AF0">
        <w:rPr>
          <w:color w:val="000000" w:themeColor="text1"/>
          <w:sz w:val="22"/>
          <w:szCs w:val="22"/>
          <w:lang w:val="hr-HR"/>
        </w:rPr>
        <w:t xml:space="preserve"> 012-03/19-03/3</w:t>
      </w:r>
    </w:p>
    <w:p w:rsidR="00FF2F4A" w:rsidRPr="00655674" w:rsidRDefault="00FF2F4A" w:rsidP="002A758C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>URBROJ:</w:t>
      </w:r>
      <w:r w:rsidR="001B2AF0">
        <w:rPr>
          <w:color w:val="000000" w:themeColor="text1"/>
          <w:sz w:val="22"/>
          <w:szCs w:val="22"/>
          <w:lang w:val="hr-HR"/>
        </w:rPr>
        <w:t xml:space="preserve"> 2175-31-07-19-1</w:t>
      </w:r>
    </w:p>
    <w:p w:rsidR="00EB13A3" w:rsidRPr="00655674" w:rsidRDefault="00EB13A3" w:rsidP="00EB13A3">
      <w:pPr>
        <w:widowControl w:val="0"/>
        <w:rPr>
          <w:noProof/>
          <w:snapToGrid w:val="0"/>
          <w:color w:val="000000" w:themeColor="text1"/>
          <w:sz w:val="22"/>
          <w:szCs w:val="22"/>
          <w:lang w:val="hr-HR"/>
        </w:rPr>
      </w:pPr>
    </w:p>
    <w:p w:rsidR="00AB1CC8" w:rsidRPr="00655674" w:rsidRDefault="001B2AF0" w:rsidP="00EB13A3">
      <w:pPr>
        <w:widowControl w:val="0"/>
        <w:rPr>
          <w:noProof/>
          <w:snapToGrid w:val="0"/>
          <w:color w:val="000000" w:themeColor="text1"/>
          <w:sz w:val="22"/>
          <w:szCs w:val="22"/>
          <w:u w:val="single"/>
          <w:lang w:val="hr-HR"/>
        </w:rPr>
      </w:pPr>
      <w:r>
        <w:rPr>
          <w:noProof/>
          <w:snapToGrid w:val="0"/>
          <w:color w:val="000000" w:themeColor="text1"/>
          <w:sz w:val="22"/>
          <w:szCs w:val="22"/>
          <w:lang w:val="hr-HR"/>
        </w:rPr>
        <w:t>U Sinju, 17. lipnja 2019.</w:t>
      </w:r>
    </w:p>
    <w:p w:rsidR="00F06611" w:rsidRPr="00655674" w:rsidRDefault="00AB1CC8" w:rsidP="002A758C">
      <w:pPr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665C6" w:rsidRPr="00655674">
        <w:rPr>
          <w:color w:val="000000" w:themeColor="text1"/>
          <w:sz w:val="22"/>
          <w:szCs w:val="22"/>
          <w:lang w:val="hr-HR"/>
        </w:rPr>
        <w:t xml:space="preserve"> Predsjednik š</w:t>
      </w:r>
      <w:r w:rsidR="00F06611" w:rsidRPr="00655674">
        <w:rPr>
          <w:color w:val="000000" w:themeColor="text1"/>
          <w:sz w:val="22"/>
          <w:szCs w:val="22"/>
          <w:lang w:val="hr-HR"/>
        </w:rPr>
        <w:t>kolskog odbora:</w:t>
      </w:r>
    </w:p>
    <w:p w:rsidR="005665C6" w:rsidRPr="00655674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F06611" w:rsidRPr="00655674" w:rsidRDefault="00FF2F4A" w:rsidP="002A758C">
      <w:pPr>
        <w:rPr>
          <w:color w:val="000000" w:themeColor="text1"/>
          <w:sz w:val="22"/>
          <w:szCs w:val="22"/>
          <w:u w:val="single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</w:p>
    <w:p w:rsidR="00F06611" w:rsidRPr="00655674" w:rsidRDefault="001B2AF0" w:rsidP="001B2AF0">
      <w:pPr>
        <w:tabs>
          <w:tab w:val="left" w:pos="6795"/>
        </w:tabs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Dragan Ivančić</w:t>
      </w:r>
    </w:p>
    <w:p w:rsidR="005665C6" w:rsidRPr="00655674" w:rsidRDefault="005665C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F06611" w:rsidRPr="00655674" w:rsidRDefault="00171B22" w:rsidP="002A758C">
      <w:pPr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 xml:space="preserve">Nakon dobivene suglasnosti Ureda državne uprave u Splitsko-dalmatinskoj županiji KLASA: </w:t>
      </w:r>
      <w:r w:rsidR="00471446">
        <w:rPr>
          <w:color w:val="000000" w:themeColor="text1"/>
          <w:sz w:val="22"/>
          <w:szCs w:val="22"/>
          <w:lang w:val="hr-HR"/>
        </w:rPr>
        <w:t>602-03/19-01/00008</w:t>
      </w:r>
      <w:r w:rsidRPr="00655674">
        <w:rPr>
          <w:color w:val="000000" w:themeColor="text1"/>
          <w:sz w:val="22"/>
          <w:szCs w:val="22"/>
          <w:lang w:val="hr-HR"/>
        </w:rPr>
        <w:t xml:space="preserve">  URBROJ: </w:t>
      </w:r>
      <w:r w:rsidR="00471446">
        <w:rPr>
          <w:color w:val="000000" w:themeColor="text1"/>
          <w:sz w:val="22"/>
          <w:szCs w:val="22"/>
          <w:lang w:val="hr-HR"/>
        </w:rPr>
        <w:t>2181-04/06-19-2</w:t>
      </w:r>
      <w:r w:rsidRPr="00655674">
        <w:rPr>
          <w:color w:val="000000" w:themeColor="text1"/>
          <w:sz w:val="22"/>
          <w:szCs w:val="22"/>
          <w:lang w:val="hr-HR"/>
        </w:rPr>
        <w:t xml:space="preserve">  od </w:t>
      </w:r>
      <w:r w:rsidR="00471446">
        <w:rPr>
          <w:color w:val="000000" w:themeColor="text1"/>
          <w:sz w:val="22"/>
          <w:szCs w:val="22"/>
          <w:lang w:val="hr-HR"/>
        </w:rPr>
        <w:t>02. rujna 2019.</w:t>
      </w:r>
      <w:r w:rsidRPr="00655674">
        <w:rPr>
          <w:color w:val="000000" w:themeColor="text1"/>
          <w:sz w:val="22"/>
          <w:szCs w:val="22"/>
          <w:lang w:val="hr-HR"/>
        </w:rPr>
        <w:t xml:space="preserve"> </w:t>
      </w:r>
      <w:r w:rsidR="00471446">
        <w:rPr>
          <w:color w:val="000000" w:themeColor="text1"/>
          <w:sz w:val="22"/>
          <w:szCs w:val="22"/>
          <w:lang w:val="hr-HR"/>
        </w:rPr>
        <w:t>o</w:t>
      </w:r>
      <w:r w:rsidRPr="00655674">
        <w:rPr>
          <w:color w:val="000000" w:themeColor="text1"/>
          <w:sz w:val="22"/>
          <w:szCs w:val="22"/>
          <w:lang w:val="hr-HR"/>
        </w:rPr>
        <w:t>vaj Pravilnik objavljen j</w:t>
      </w:r>
      <w:r w:rsidR="00471446">
        <w:rPr>
          <w:color w:val="000000" w:themeColor="text1"/>
          <w:sz w:val="22"/>
          <w:szCs w:val="22"/>
          <w:lang w:val="hr-HR"/>
        </w:rPr>
        <w:t>e na oglasnoj ploči Škole dana</w:t>
      </w:r>
      <w:bookmarkStart w:id="0" w:name="_GoBack"/>
      <w:bookmarkEnd w:id="0"/>
      <w:r w:rsidRPr="00655674">
        <w:rPr>
          <w:color w:val="000000" w:themeColor="text1"/>
          <w:sz w:val="22"/>
          <w:szCs w:val="22"/>
          <w:lang w:val="hr-HR"/>
        </w:rPr>
        <w:t xml:space="preserve"> </w:t>
      </w:r>
      <w:r w:rsidR="00471446">
        <w:rPr>
          <w:color w:val="000000" w:themeColor="text1"/>
          <w:sz w:val="22"/>
          <w:szCs w:val="22"/>
          <w:lang w:val="hr-HR"/>
        </w:rPr>
        <w:t>24. rujna 2019.</w:t>
      </w:r>
      <w:r w:rsidRPr="00655674">
        <w:rPr>
          <w:color w:val="000000" w:themeColor="text1"/>
          <w:sz w:val="22"/>
          <w:szCs w:val="22"/>
          <w:lang w:val="hr-HR"/>
        </w:rPr>
        <w:t xml:space="preserve"> i stupio</w:t>
      </w:r>
      <w:r w:rsidR="007D6F77" w:rsidRPr="00655674">
        <w:rPr>
          <w:color w:val="000000" w:themeColor="text1"/>
          <w:sz w:val="22"/>
          <w:szCs w:val="22"/>
          <w:lang w:val="hr-HR"/>
        </w:rPr>
        <w:t xml:space="preserve"> je</w:t>
      </w:r>
      <w:r w:rsidRPr="00655674">
        <w:rPr>
          <w:color w:val="000000" w:themeColor="text1"/>
          <w:sz w:val="22"/>
          <w:szCs w:val="22"/>
          <w:lang w:val="hr-HR"/>
        </w:rPr>
        <w:t xml:space="preserve"> na snagu istog dana.</w:t>
      </w:r>
    </w:p>
    <w:p w:rsidR="00AB1CC8" w:rsidRPr="00655674" w:rsidRDefault="00F06611" w:rsidP="002A758C">
      <w:pPr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="00EB13A3" w:rsidRPr="00655674">
        <w:rPr>
          <w:color w:val="000000" w:themeColor="text1"/>
          <w:sz w:val="22"/>
          <w:szCs w:val="22"/>
          <w:lang w:val="hr-HR"/>
        </w:rPr>
        <w:t xml:space="preserve"> </w:t>
      </w:r>
    </w:p>
    <w:p w:rsidR="00F06611" w:rsidRPr="00655674" w:rsidRDefault="00AB1CC8" w:rsidP="002A758C">
      <w:pPr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F06611" w:rsidRPr="00655674">
        <w:rPr>
          <w:color w:val="000000" w:themeColor="text1"/>
          <w:sz w:val="22"/>
          <w:szCs w:val="22"/>
          <w:lang w:val="hr-HR"/>
        </w:rPr>
        <w:t>Ravnatelj:</w:t>
      </w:r>
    </w:p>
    <w:p w:rsidR="005665C6" w:rsidRPr="00171B22" w:rsidRDefault="005665C6" w:rsidP="002A758C">
      <w:pPr>
        <w:rPr>
          <w:color w:val="FF0000"/>
          <w:sz w:val="22"/>
          <w:szCs w:val="22"/>
          <w:lang w:val="hr-HR"/>
        </w:rPr>
      </w:pPr>
    </w:p>
    <w:p w:rsidR="005665C6" w:rsidRPr="00171B22" w:rsidRDefault="005665C6" w:rsidP="002A758C">
      <w:pPr>
        <w:rPr>
          <w:color w:val="FF0000"/>
          <w:sz w:val="22"/>
          <w:szCs w:val="22"/>
          <w:lang w:val="hr-HR"/>
        </w:rPr>
      </w:pPr>
    </w:p>
    <w:p w:rsidR="00FF2F4A" w:rsidRDefault="00FF2F4A" w:rsidP="002A758C">
      <w:pPr>
        <w:rPr>
          <w:color w:val="000000" w:themeColor="text1"/>
          <w:sz w:val="22"/>
          <w:szCs w:val="22"/>
          <w:lang w:val="hr-HR"/>
        </w:rPr>
      </w:pP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  <w:r w:rsidR="006910E9" w:rsidRPr="00655674">
        <w:rPr>
          <w:color w:val="000000" w:themeColor="text1"/>
          <w:sz w:val="22"/>
          <w:szCs w:val="22"/>
          <w:u w:val="single"/>
          <w:lang w:val="hr-HR"/>
        </w:rPr>
        <w:tab/>
      </w:r>
      <w:r w:rsidRPr="00655674">
        <w:rPr>
          <w:color w:val="000000" w:themeColor="text1"/>
          <w:sz w:val="22"/>
          <w:szCs w:val="22"/>
          <w:u w:val="single"/>
          <w:lang w:val="hr-HR"/>
        </w:rPr>
        <w:tab/>
      </w:r>
    </w:p>
    <w:p w:rsidR="001B2AF0" w:rsidRPr="001B2AF0" w:rsidRDefault="001B2AF0" w:rsidP="002A758C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Tomislav Bilić</w:t>
      </w:r>
    </w:p>
    <w:sectPr w:rsidR="001B2AF0" w:rsidRPr="001B2AF0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8F" w:rsidRDefault="006D3A8F" w:rsidP="001B2AF0">
      <w:r>
        <w:separator/>
      </w:r>
    </w:p>
  </w:endnote>
  <w:endnote w:type="continuationSeparator" w:id="0">
    <w:p w:rsidR="006D3A8F" w:rsidRDefault="006D3A8F" w:rsidP="001B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8F" w:rsidRDefault="006D3A8F" w:rsidP="001B2AF0">
      <w:r>
        <w:separator/>
      </w:r>
    </w:p>
  </w:footnote>
  <w:footnote w:type="continuationSeparator" w:id="0">
    <w:p w:rsidR="006D3A8F" w:rsidRDefault="006D3A8F" w:rsidP="001B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04BA"/>
    <w:rsid w:val="000B3551"/>
    <w:rsid w:val="000B4141"/>
    <w:rsid w:val="000B5572"/>
    <w:rsid w:val="000B5B64"/>
    <w:rsid w:val="000B622C"/>
    <w:rsid w:val="000B6D6C"/>
    <w:rsid w:val="000C07DB"/>
    <w:rsid w:val="000C09D7"/>
    <w:rsid w:val="000C3FAA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2AF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6AC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333F"/>
    <w:rsid w:val="003A486A"/>
    <w:rsid w:val="003A790E"/>
    <w:rsid w:val="003B565B"/>
    <w:rsid w:val="003B5B90"/>
    <w:rsid w:val="003B6609"/>
    <w:rsid w:val="003B76A2"/>
    <w:rsid w:val="003B7BD0"/>
    <w:rsid w:val="003C646C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1446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0961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47B3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5674"/>
    <w:rsid w:val="00656933"/>
    <w:rsid w:val="00656EC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3A8F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27C3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5AB3"/>
    <w:rsid w:val="00826ED0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772"/>
    <w:rsid w:val="00987D2C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1BE4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668A5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2873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D7C5E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BB0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4717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3B24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5D1D8"/>
  <w15:docId w15:val="{8016B130-054A-436A-ABBB-559671F8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yperlink">
    <w:name w:val="Hyperlink"/>
    <w:uiPriority w:val="99"/>
    <w:unhideWhenUsed/>
    <w:rsid w:val="00F9529E"/>
    <w:rPr>
      <w:color w:val="0000FF"/>
      <w:u w:val="single"/>
    </w:rPr>
  </w:style>
  <w:style w:type="character" w:styleId="CommentReference">
    <w:name w:val="annotation reference"/>
    <w:rsid w:val="00E40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891"/>
    <w:rPr>
      <w:sz w:val="20"/>
      <w:szCs w:val="20"/>
    </w:rPr>
  </w:style>
  <w:style w:type="character" w:customStyle="1" w:styleId="CommentTextChar">
    <w:name w:val="Comment Text Char"/>
    <w:link w:val="CommentText"/>
    <w:rsid w:val="00E408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0891"/>
    <w:rPr>
      <w:b/>
      <w:bCs/>
    </w:rPr>
  </w:style>
  <w:style w:type="character" w:customStyle="1" w:styleId="CommentSubjectChar">
    <w:name w:val="Comment Subject Char"/>
    <w:link w:val="CommentSubject"/>
    <w:rsid w:val="00E4089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4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Emphasis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nhideWhenUsed/>
    <w:rsid w:val="001B2A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2A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B2A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2A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F9A2-6217-4C6C-A69A-FCE9739B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3350</Words>
  <Characters>19097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Marija Filipović Grčić</cp:lastModifiedBy>
  <cp:revision>5</cp:revision>
  <cp:lastPrinted>2019-09-24T08:05:00Z</cp:lastPrinted>
  <dcterms:created xsi:type="dcterms:W3CDTF">2019-06-18T06:54:00Z</dcterms:created>
  <dcterms:modified xsi:type="dcterms:W3CDTF">2019-09-24T08:10:00Z</dcterms:modified>
</cp:coreProperties>
</file>